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7CE0F" w14:textId="7BED604D" w:rsidR="00623918" w:rsidRDefault="00813D6B" w:rsidP="00EA0E02">
      <w:pPr>
        <w:spacing w:after="0"/>
        <w:rPr>
          <w:rFonts w:ascii="Arial" w:hAnsi="Arial" w:cs="Arial"/>
        </w:rPr>
      </w:pPr>
      <w:r w:rsidRPr="002337D8">
        <w:rPr>
          <w:rFonts w:ascii="Helvetica" w:eastAsia="Helvetica Neue" w:hAnsi="Helvetica" w:cs="Helvetica Neue"/>
          <w:noProof/>
          <w:sz w:val="22"/>
          <w:szCs w:val="22"/>
          <w:lang w:val="en-US"/>
        </w:rPr>
        <w:drawing>
          <wp:inline distT="0" distB="0" distL="0" distR="0" wp14:anchorId="5C945BA3" wp14:editId="75617D1B">
            <wp:extent cx="1168713" cy="542773"/>
            <wp:effectExtent l="0" t="0" r="0" b="0"/>
            <wp:docPr id="4" name="image3.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3.jpg" descr="A close up of a logo&#10;&#10;AI-generated content may be incorrect."/>
                    <pic:cNvPicPr preferRelativeResize="0"/>
                  </pic:nvPicPr>
                  <pic:blipFill>
                    <a:blip r:embed="rId8"/>
                    <a:srcRect/>
                    <a:stretch>
                      <a:fillRect/>
                    </a:stretch>
                  </pic:blipFill>
                  <pic:spPr>
                    <a:xfrm>
                      <a:off x="0" y="0"/>
                      <a:ext cx="1168713" cy="542773"/>
                    </a:xfrm>
                    <a:prstGeom prst="rect">
                      <a:avLst/>
                    </a:prstGeom>
                    <a:ln/>
                  </pic:spPr>
                </pic:pic>
              </a:graphicData>
            </a:graphic>
          </wp:inline>
        </w:drawing>
      </w:r>
    </w:p>
    <w:p w14:paraId="20CE6278" w14:textId="77777777" w:rsidR="00623918" w:rsidRDefault="00623918" w:rsidP="00EA0E02">
      <w:pPr>
        <w:spacing w:after="0"/>
        <w:rPr>
          <w:rFonts w:ascii="Arial" w:hAnsi="Arial" w:cs="Arial"/>
        </w:rPr>
      </w:pPr>
    </w:p>
    <w:p w14:paraId="3ABE536D" w14:textId="77777777" w:rsidR="006934DC" w:rsidRDefault="00EA0E02" w:rsidP="006934DC">
      <w:pPr>
        <w:spacing w:after="0"/>
        <w:rPr>
          <w:rFonts w:ascii="Arial" w:hAnsi="Arial" w:cs="Arial"/>
          <w:b/>
          <w:bCs/>
          <w:i/>
          <w:iCs/>
          <w:sz w:val="32"/>
          <w:szCs w:val="32"/>
        </w:rPr>
      </w:pPr>
      <w:r w:rsidRPr="00BE23DD">
        <w:rPr>
          <w:rFonts w:ascii="Arial" w:hAnsi="Arial" w:cs="Arial"/>
        </w:rPr>
        <w:t>Press release</w:t>
      </w:r>
      <w:r w:rsidR="006934DC" w:rsidRPr="006934DC">
        <w:rPr>
          <w:rFonts w:ascii="Arial" w:hAnsi="Arial" w:cs="Arial"/>
          <w:b/>
          <w:bCs/>
          <w:i/>
          <w:iCs/>
          <w:sz w:val="32"/>
          <w:szCs w:val="32"/>
        </w:rPr>
        <w:t xml:space="preserve"> </w:t>
      </w:r>
    </w:p>
    <w:p w14:paraId="4593AD36" w14:textId="77777777" w:rsidR="006934DC" w:rsidRDefault="006934DC" w:rsidP="006934DC">
      <w:pPr>
        <w:spacing w:after="0"/>
        <w:jc w:val="center"/>
        <w:rPr>
          <w:rFonts w:ascii="Arial" w:hAnsi="Arial" w:cs="Arial"/>
          <w:b/>
          <w:bCs/>
          <w:i/>
          <w:iCs/>
          <w:sz w:val="32"/>
          <w:szCs w:val="32"/>
        </w:rPr>
      </w:pPr>
    </w:p>
    <w:p w14:paraId="52D9935D" w14:textId="22698803" w:rsidR="006934DC" w:rsidRPr="00BE23DD" w:rsidRDefault="006934DC" w:rsidP="006934DC">
      <w:pPr>
        <w:spacing w:after="0"/>
        <w:jc w:val="center"/>
        <w:rPr>
          <w:rFonts w:ascii="Arial" w:hAnsi="Arial" w:cs="Arial"/>
          <w:b/>
          <w:bCs/>
          <w:i/>
          <w:iCs/>
          <w:sz w:val="32"/>
          <w:szCs w:val="32"/>
        </w:rPr>
      </w:pPr>
      <w:r>
        <w:rPr>
          <w:rFonts w:ascii="Arial" w:hAnsi="Arial" w:cs="Arial"/>
          <w:b/>
          <w:bCs/>
          <w:i/>
          <w:iCs/>
          <w:sz w:val="32"/>
          <w:szCs w:val="32"/>
        </w:rPr>
        <w:t>Play Power</w:t>
      </w:r>
    </w:p>
    <w:p w14:paraId="7FF7309F" w14:textId="77777777" w:rsidR="006934DC" w:rsidRPr="00BE23DD" w:rsidRDefault="006934DC" w:rsidP="006934DC">
      <w:pPr>
        <w:spacing w:after="0"/>
        <w:jc w:val="center"/>
        <w:rPr>
          <w:rFonts w:ascii="Arial" w:hAnsi="Arial" w:cs="Arial"/>
          <w:sz w:val="22"/>
          <w:szCs w:val="22"/>
        </w:rPr>
      </w:pPr>
    </w:p>
    <w:p w14:paraId="280F097C" w14:textId="28D779ED" w:rsidR="006934DC" w:rsidRDefault="006934DC" w:rsidP="00A60313">
      <w:pPr>
        <w:spacing w:after="0"/>
        <w:jc w:val="center"/>
        <w:rPr>
          <w:rFonts w:ascii="Arial" w:hAnsi="Arial" w:cs="Arial"/>
          <w:b/>
          <w:bCs/>
          <w:sz w:val="22"/>
          <w:szCs w:val="22"/>
        </w:rPr>
      </w:pPr>
      <w:r w:rsidRPr="00BE23DD">
        <w:rPr>
          <w:rFonts w:ascii="Arial" w:hAnsi="Arial" w:cs="Arial"/>
          <w:b/>
          <w:bCs/>
          <w:sz w:val="22"/>
          <w:szCs w:val="22"/>
        </w:rPr>
        <w:t>A</w:t>
      </w:r>
      <w:r>
        <w:rPr>
          <w:rFonts w:ascii="Arial" w:hAnsi="Arial" w:cs="Arial"/>
          <w:b/>
          <w:bCs/>
          <w:sz w:val="22"/>
          <w:szCs w:val="22"/>
        </w:rPr>
        <w:t xml:space="preserve">n </w:t>
      </w:r>
      <w:r w:rsidRPr="00BE23DD">
        <w:rPr>
          <w:rFonts w:ascii="Arial" w:hAnsi="Arial" w:cs="Arial"/>
          <w:b/>
          <w:bCs/>
          <w:sz w:val="22"/>
          <w:szCs w:val="22"/>
        </w:rPr>
        <w:t>exhibition exploring</w:t>
      </w:r>
      <w:r>
        <w:rPr>
          <w:rFonts w:ascii="Arial" w:hAnsi="Arial" w:cs="Arial"/>
          <w:b/>
          <w:bCs/>
          <w:sz w:val="22"/>
          <w:szCs w:val="22"/>
        </w:rPr>
        <w:t xml:space="preserve"> the significance of play across human cultures, </w:t>
      </w:r>
      <w:r w:rsidRPr="00BE23DD">
        <w:rPr>
          <w:rFonts w:ascii="Arial" w:hAnsi="Arial" w:cs="Arial"/>
          <w:b/>
          <w:bCs/>
          <w:sz w:val="22"/>
          <w:szCs w:val="22"/>
        </w:rPr>
        <w:t>part of the Sainsbury Centre’s new season</w:t>
      </w:r>
      <w:r w:rsidR="00783119">
        <w:rPr>
          <w:rFonts w:ascii="Arial" w:hAnsi="Arial" w:cs="Arial"/>
          <w:b/>
          <w:bCs/>
          <w:sz w:val="22"/>
          <w:szCs w:val="22"/>
        </w:rPr>
        <w:t xml:space="preserve"> which delves </w:t>
      </w:r>
      <w:r>
        <w:rPr>
          <w:rFonts w:ascii="Arial" w:hAnsi="Arial" w:cs="Arial"/>
          <w:b/>
          <w:bCs/>
          <w:sz w:val="22"/>
          <w:szCs w:val="22"/>
        </w:rPr>
        <w:t>into the fundamental question,</w:t>
      </w:r>
      <w:r w:rsidRPr="00BE23DD">
        <w:rPr>
          <w:rFonts w:ascii="Arial" w:hAnsi="Arial" w:cs="Arial"/>
          <w:b/>
          <w:bCs/>
          <w:sz w:val="22"/>
          <w:szCs w:val="22"/>
        </w:rPr>
        <w:t xml:space="preserve"> </w:t>
      </w:r>
      <w:proofErr w:type="gramStart"/>
      <w:r w:rsidRPr="00BE23DD">
        <w:rPr>
          <w:rFonts w:ascii="Arial" w:hAnsi="Arial" w:cs="Arial"/>
          <w:b/>
          <w:bCs/>
          <w:i/>
          <w:iCs/>
          <w:sz w:val="22"/>
          <w:szCs w:val="22"/>
        </w:rPr>
        <w:t>What</w:t>
      </w:r>
      <w:proofErr w:type="gramEnd"/>
      <w:r w:rsidRPr="00BE23DD">
        <w:rPr>
          <w:rFonts w:ascii="Arial" w:hAnsi="Arial" w:cs="Arial"/>
          <w:b/>
          <w:bCs/>
          <w:i/>
          <w:iCs/>
          <w:sz w:val="22"/>
          <w:szCs w:val="22"/>
        </w:rPr>
        <w:t xml:space="preserve"> is the Meaning of Life?</w:t>
      </w:r>
    </w:p>
    <w:p w14:paraId="444576CA" w14:textId="1442D734" w:rsidR="00A60313" w:rsidRPr="00A60313" w:rsidRDefault="00A60313" w:rsidP="00A60313">
      <w:pPr>
        <w:spacing w:after="0"/>
        <w:jc w:val="center"/>
        <w:rPr>
          <w:rFonts w:ascii="Arial" w:hAnsi="Arial" w:cs="Arial"/>
          <w:b/>
          <w:bCs/>
          <w:sz w:val="22"/>
          <w:szCs w:val="22"/>
        </w:rPr>
      </w:pPr>
      <w:r>
        <w:rPr>
          <w:rFonts w:ascii="Arial" w:hAnsi="Arial" w:cs="Arial"/>
          <w:b/>
          <w:bCs/>
          <w:i/>
          <w:iCs/>
          <w:noProof/>
          <w:sz w:val="32"/>
          <w:szCs w:val="32"/>
        </w:rPr>
        <w:drawing>
          <wp:anchor distT="0" distB="0" distL="114300" distR="114300" simplePos="0" relativeHeight="251659264" behindDoc="0" locked="0" layoutInCell="1" allowOverlap="1" wp14:anchorId="4DA23E23" wp14:editId="23E5FBEA">
            <wp:simplePos x="0" y="0"/>
            <wp:positionH relativeFrom="margin">
              <wp:posOffset>591883</wp:posOffset>
            </wp:positionH>
            <wp:positionV relativeFrom="paragraph">
              <wp:posOffset>198120</wp:posOffset>
            </wp:positionV>
            <wp:extent cx="4662000" cy="3430800"/>
            <wp:effectExtent l="0" t="0" r="0" b="0"/>
            <wp:wrapTopAndBottom/>
            <wp:docPr id="22717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000" cy="343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F58BC" w14:textId="0E6D5AD8" w:rsidR="00A60313" w:rsidRDefault="00A60313" w:rsidP="00626621">
      <w:pPr>
        <w:spacing w:after="0"/>
        <w:jc w:val="center"/>
        <w:rPr>
          <w:rFonts w:ascii="Arial" w:hAnsi="Arial" w:cs="Arial"/>
          <w:sz w:val="20"/>
          <w:szCs w:val="20"/>
        </w:rPr>
      </w:pPr>
    </w:p>
    <w:p w14:paraId="260B325F" w14:textId="39FE3C62" w:rsidR="00D5676E" w:rsidRDefault="006934DC" w:rsidP="00626621">
      <w:pPr>
        <w:spacing w:after="0"/>
        <w:jc w:val="center"/>
        <w:rPr>
          <w:rFonts w:ascii="Arial" w:hAnsi="Arial" w:cs="Arial"/>
          <w:b/>
          <w:bCs/>
          <w:i/>
          <w:iCs/>
          <w:sz w:val="32"/>
          <w:szCs w:val="32"/>
        </w:rPr>
      </w:pPr>
      <w:r w:rsidRPr="00DF4E1C">
        <w:rPr>
          <w:rFonts w:ascii="Arial" w:hAnsi="Arial" w:cs="Arial"/>
          <w:sz w:val="20"/>
          <w:szCs w:val="20"/>
        </w:rPr>
        <w:t xml:space="preserve">Shirley Baker, </w:t>
      </w:r>
      <w:proofErr w:type="gramStart"/>
      <w:r w:rsidRPr="00DF4E1C">
        <w:rPr>
          <w:rFonts w:ascii="Arial" w:hAnsi="Arial" w:cs="Arial"/>
          <w:i/>
          <w:iCs/>
          <w:sz w:val="20"/>
          <w:szCs w:val="20"/>
        </w:rPr>
        <w:t>Four</w:t>
      </w:r>
      <w:proofErr w:type="gramEnd"/>
      <w:r w:rsidRPr="00DF4E1C">
        <w:rPr>
          <w:rFonts w:ascii="Arial" w:hAnsi="Arial" w:cs="Arial"/>
          <w:i/>
          <w:iCs/>
          <w:sz w:val="20"/>
          <w:szCs w:val="20"/>
        </w:rPr>
        <w:t xml:space="preserve"> girls playing on pavement in Hulme, Manchester</w:t>
      </w:r>
      <w:r w:rsidRPr="00DF4E1C">
        <w:rPr>
          <w:rFonts w:ascii="Arial" w:hAnsi="Arial" w:cs="Arial"/>
          <w:sz w:val="20"/>
          <w:szCs w:val="20"/>
        </w:rPr>
        <w:t>, 1965. Estate of Shirley Baker/Mary Evans Picture Library</w:t>
      </w:r>
    </w:p>
    <w:p w14:paraId="04E88268" w14:textId="77777777" w:rsidR="00DF5747" w:rsidRPr="00BE23DD" w:rsidRDefault="00DF5747" w:rsidP="00EA0E02">
      <w:pPr>
        <w:spacing w:after="0"/>
        <w:rPr>
          <w:rFonts w:ascii="Arial" w:hAnsi="Arial" w:cs="Arial"/>
        </w:rPr>
      </w:pPr>
    </w:p>
    <w:p w14:paraId="27C3EC43" w14:textId="16A3C230" w:rsidR="00DF5747" w:rsidRPr="00BE23DD" w:rsidRDefault="00DF5747" w:rsidP="00EA0E02">
      <w:pPr>
        <w:spacing w:after="0"/>
        <w:rPr>
          <w:rFonts w:ascii="Arial" w:hAnsi="Arial" w:cs="Arial"/>
          <w:b/>
          <w:bCs/>
          <w:sz w:val="22"/>
          <w:szCs w:val="22"/>
        </w:rPr>
      </w:pPr>
      <w:r w:rsidRPr="00BE23DD">
        <w:rPr>
          <w:rFonts w:ascii="Arial" w:hAnsi="Arial" w:cs="Arial"/>
          <w:b/>
          <w:bCs/>
          <w:sz w:val="22"/>
          <w:szCs w:val="22"/>
        </w:rPr>
        <w:t>16 May – 4 October 2026</w:t>
      </w:r>
    </w:p>
    <w:p w14:paraId="7E71BB92" w14:textId="068E9E41" w:rsidR="006308C7" w:rsidRPr="00BE23DD" w:rsidRDefault="00DF5747" w:rsidP="006308C7">
      <w:pPr>
        <w:spacing w:after="0"/>
        <w:rPr>
          <w:rFonts w:ascii="Arial" w:hAnsi="Arial" w:cs="Arial"/>
          <w:b/>
          <w:bCs/>
          <w:i/>
          <w:iCs/>
          <w:sz w:val="22"/>
          <w:szCs w:val="22"/>
        </w:rPr>
      </w:pPr>
      <w:r w:rsidRPr="00BE23DD">
        <w:rPr>
          <w:rFonts w:ascii="Arial" w:hAnsi="Arial" w:cs="Arial"/>
          <w:b/>
          <w:bCs/>
          <w:sz w:val="22"/>
          <w:szCs w:val="22"/>
        </w:rPr>
        <w:t>Sainsbury Centre, Norwich</w:t>
      </w:r>
      <w:r w:rsidR="006308C7" w:rsidRPr="00BE23DD">
        <w:rPr>
          <w:rFonts w:ascii="Arial" w:hAnsi="Arial" w:cs="Arial"/>
          <w:b/>
          <w:bCs/>
          <w:sz w:val="22"/>
          <w:szCs w:val="22"/>
        </w:rPr>
        <w:t xml:space="preserve"> </w:t>
      </w:r>
    </w:p>
    <w:p w14:paraId="28E8FFD5" w14:textId="77777777" w:rsidR="006308C7" w:rsidRPr="00BE23DD" w:rsidRDefault="006308C7" w:rsidP="00EA0E02">
      <w:pPr>
        <w:spacing w:after="0"/>
        <w:rPr>
          <w:rFonts w:ascii="Arial" w:hAnsi="Arial" w:cs="Arial"/>
          <w:b/>
          <w:bCs/>
          <w:sz w:val="22"/>
          <w:szCs w:val="22"/>
        </w:rPr>
      </w:pPr>
    </w:p>
    <w:p w14:paraId="6B883B5B" w14:textId="27FDA0D2" w:rsidR="00C074DA" w:rsidRDefault="00B16814" w:rsidP="00354B2D">
      <w:pPr>
        <w:spacing w:after="0" w:line="276" w:lineRule="auto"/>
        <w:rPr>
          <w:rFonts w:ascii="Arial" w:hAnsi="Arial" w:cs="Arial"/>
          <w:b/>
          <w:bCs/>
          <w:sz w:val="22"/>
          <w:szCs w:val="22"/>
        </w:rPr>
      </w:pPr>
      <w:r>
        <w:rPr>
          <w:rFonts w:ascii="Arial" w:hAnsi="Arial" w:cs="Arial"/>
          <w:b/>
          <w:bCs/>
          <w:sz w:val="22"/>
          <w:szCs w:val="22"/>
        </w:rPr>
        <w:t xml:space="preserve">Encompassing </w:t>
      </w:r>
      <w:r w:rsidR="004E116E">
        <w:rPr>
          <w:rFonts w:ascii="Arial" w:hAnsi="Arial" w:cs="Arial"/>
          <w:b/>
          <w:bCs/>
          <w:sz w:val="22"/>
          <w:szCs w:val="22"/>
        </w:rPr>
        <w:t xml:space="preserve">rare </w:t>
      </w:r>
      <w:r w:rsidR="00486D11">
        <w:rPr>
          <w:rFonts w:ascii="Arial" w:hAnsi="Arial" w:cs="Arial"/>
          <w:b/>
          <w:bCs/>
          <w:sz w:val="22"/>
          <w:szCs w:val="22"/>
        </w:rPr>
        <w:t>artefacts</w:t>
      </w:r>
      <w:r w:rsidR="004E116E">
        <w:rPr>
          <w:rFonts w:ascii="Arial" w:hAnsi="Arial" w:cs="Arial"/>
          <w:b/>
          <w:bCs/>
          <w:sz w:val="22"/>
          <w:szCs w:val="22"/>
        </w:rPr>
        <w:t xml:space="preserve">, </w:t>
      </w:r>
      <w:r>
        <w:rPr>
          <w:rFonts w:ascii="Arial" w:hAnsi="Arial" w:cs="Arial"/>
          <w:b/>
          <w:bCs/>
          <w:sz w:val="22"/>
          <w:szCs w:val="22"/>
        </w:rPr>
        <w:t xml:space="preserve">design objects </w:t>
      </w:r>
      <w:r w:rsidR="004E116E">
        <w:rPr>
          <w:rFonts w:ascii="Arial" w:hAnsi="Arial" w:cs="Arial"/>
          <w:b/>
          <w:bCs/>
          <w:sz w:val="22"/>
          <w:szCs w:val="22"/>
        </w:rPr>
        <w:t xml:space="preserve">and captivating artworks </w:t>
      </w:r>
      <w:r w:rsidR="00313936">
        <w:rPr>
          <w:rFonts w:ascii="Arial" w:hAnsi="Arial" w:cs="Arial"/>
          <w:b/>
          <w:bCs/>
          <w:sz w:val="22"/>
          <w:szCs w:val="22"/>
        </w:rPr>
        <w:t>that</w:t>
      </w:r>
      <w:r w:rsidR="004E116E">
        <w:rPr>
          <w:rFonts w:ascii="Arial" w:hAnsi="Arial" w:cs="Arial"/>
          <w:b/>
          <w:bCs/>
          <w:sz w:val="22"/>
          <w:szCs w:val="22"/>
        </w:rPr>
        <w:t xml:space="preserve"> </w:t>
      </w:r>
      <w:r w:rsidR="000241E7">
        <w:rPr>
          <w:rFonts w:ascii="Arial" w:hAnsi="Arial" w:cs="Arial"/>
          <w:b/>
          <w:bCs/>
          <w:sz w:val="22"/>
          <w:szCs w:val="22"/>
        </w:rPr>
        <w:t xml:space="preserve">bring </w:t>
      </w:r>
      <w:r w:rsidR="00C51C21">
        <w:rPr>
          <w:rFonts w:ascii="Arial" w:hAnsi="Arial" w:cs="Arial"/>
          <w:b/>
          <w:bCs/>
          <w:sz w:val="22"/>
          <w:szCs w:val="22"/>
        </w:rPr>
        <w:t>p</w:t>
      </w:r>
      <w:r w:rsidR="000241E7">
        <w:rPr>
          <w:rFonts w:ascii="Arial" w:hAnsi="Arial" w:cs="Arial"/>
          <w:b/>
          <w:bCs/>
          <w:sz w:val="22"/>
          <w:szCs w:val="22"/>
        </w:rPr>
        <w:t>lay to life</w:t>
      </w:r>
      <w:r w:rsidR="00313936">
        <w:rPr>
          <w:rFonts w:ascii="Arial" w:hAnsi="Arial" w:cs="Arial"/>
          <w:b/>
          <w:bCs/>
          <w:sz w:val="22"/>
          <w:szCs w:val="22"/>
        </w:rPr>
        <w:t>, t</w:t>
      </w:r>
      <w:r w:rsidR="00354B2D">
        <w:rPr>
          <w:rFonts w:ascii="Arial" w:hAnsi="Arial" w:cs="Arial"/>
          <w:b/>
          <w:bCs/>
          <w:sz w:val="22"/>
          <w:szCs w:val="22"/>
        </w:rPr>
        <w:t>his exhibition features 70 object</w:t>
      </w:r>
      <w:r w:rsidR="00C94C1A">
        <w:rPr>
          <w:rFonts w:ascii="Arial" w:hAnsi="Arial" w:cs="Arial"/>
          <w:b/>
          <w:bCs/>
          <w:sz w:val="22"/>
          <w:szCs w:val="22"/>
        </w:rPr>
        <w:t>s</w:t>
      </w:r>
      <w:r w:rsidR="00354B2D">
        <w:rPr>
          <w:rFonts w:ascii="Arial" w:hAnsi="Arial" w:cs="Arial"/>
          <w:b/>
          <w:bCs/>
          <w:sz w:val="22"/>
          <w:szCs w:val="22"/>
        </w:rPr>
        <w:t xml:space="preserve"> spanning a thousand years of human playfulness, including work</w:t>
      </w:r>
      <w:r w:rsidR="00C94C1A">
        <w:rPr>
          <w:rFonts w:ascii="Arial" w:hAnsi="Arial" w:cs="Arial"/>
          <w:b/>
          <w:bCs/>
          <w:sz w:val="22"/>
          <w:szCs w:val="22"/>
        </w:rPr>
        <w:t>s</w:t>
      </w:r>
      <w:r w:rsidR="00354B2D">
        <w:rPr>
          <w:rFonts w:ascii="Arial" w:hAnsi="Arial" w:cs="Arial"/>
          <w:b/>
          <w:bCs/>
          <w:sz w:val="22"/>
          <w:szCs w:val="22"/>
        </w:rPr>
        <w:t xml:space="preserve"> by artists Eileen Agar, André Breton, Lygia Clark, </w:t>
      </w:r>
      <w:r w:rsidR="00354B2D" w:rsidRPr="00354B2D">
        <w:rPr>
          <w:rFonts w:ascii="Arial" w:hAnsi="Arial" w:cs="Arial"/>
          <w:b/>
          <w:bCs/>
          <w:sz w:val="22"/>
          <w:szCs w:val="22"/>
        </w:rPr>
        <w:t>L.S. Lowry, Yoko Ono and Germaine Richier</w:t>
      </w:r>
      <w:r w:rsidR="00354B2D">
        <w:rPr>
          <w:rFonts w:ascii="Arial" w:hAnsi="Arial" w:cs="Arial"/>
          <w:b/>
          <w:bCs/>
          <w:sz w:val="22"/>
          <w:szCs w:val="22"/>
        </w:rPr>
        <w:t xml:space="preserve">. </w:t>
      </w:r>
      <w:r w:rsidR="00783119" w:rsidRPr="00783119">
        <w:rPr>
          <w:rFonts w:ascii="Arial" w:hAnsi="Arial" w:cs="Arial"/>
          <w:b/>
          <w:bCs/>
          <w:i/>
          <w:iCs/>
          <w:sz w:val="22"/>
          <w:szCs w:val="22"/>
        </w:rPr>
        <w:t>Play Power</w:t>
      </w:r>
      <w:r>
        <w:rPr>
          <w:rFonts w:ascii="Arial" w:hAnsi="Arial" w:cs="Arial"/>
          <w:b/>
          <w:bCs/>
          <w:sz w:val="22"/>
          <w:szCs w:val="22"/>
        </w:rPr>
        <w:t xml:space="preserve"> </w:t>
      </w:r>
      <w:r w:rsidR="008B16C8">
        <w:rPr>
          <w:rFonts w:ascii="Arial" w:hAnsi="Arial" w:cs="Arial"/>
          <w:b/>
          <w:bCs/>
          <w:sz w:val="22"/>
          <w:szCs w:val="22"/>
        </w:rPr>
        <w:t>consider</w:t>
      </w:r>
      <w:r w:rsidR="004712CF" w:rsidRPr="004712CF">
        <w:rPr>
          <w:rFonts w:ascii="Arial" w:hAnsi="Arial" w:cs="Arial"/>
          <w:b/>
          <w:bCs/>
          <w:sz w:val="22"/>
          <w:szCs w:val="22"/>
        </w:rPr>
        <w:t>s play not as trivial or escapist, but a</w:t>
      </w:r>
      <w:r w:rsidR="00AE7E40">
        <w:rPr>
          <w:rFonts w:ascii="Arial" w:hAnsi="Arial" w:cs="Arial"/>
          <w:b/>
          <w:bCs/>
          <w:sz w:val="22"/>
          <w:szCs w:val="22"/>
        </w:rPr>
        <w:t>s a</w:t>
      </w:r>
      <w:r w:rsidR="004712CF" w:rsidRPr="004712CF">
        <w:rPr>
          <w:rFonts w:ascii="Arial" w:hAnsi="Arial" w:cs="Arial"/>
          <w:b/>
          <w:bCs/>
          <w:sz w:val="22"/>
          <w:szCs w:val="22"/>
        </w:rPr>
        <w:t xml:space="preserve"> fundamental </w:t>
      </w:r>
      <w:r w:rsidR="00783119">
        <w:rPr>
          <w:rFonts w:ascii="Arial" w:hAnsi="Arial" w:cs="Arial"/>
          <w:b/>
          <w:bCs/>
          <w:sz w:val="22"/>
          <w:szCs w:val="22"/>
        </w:rPr>
        <w:t>means</w:t>
      </w:r>
      <w:r w:rsidR="004712CF" w:rsidRPr="004712CF">
        <w:rPr>
          <w:rFonts w:ascii="Arial" w:hAnsi="Arial" w:cs="Arial"/>
          <w:b/>
          <w:bCs/>
          <w:sz w:val="22"/>
          <w:szCs w:val="22"/>
        </w:rPr>
        <w:t xml:space="preserve"> </w:t>
      </w:r>
      <w:r w:rsidR="00AE7E40">
        <w:rPr>
          <w:rFonts w:ascii="Arial" w:hAnsi="Arial" w:cs="Arial"/>
          <w:b/>
          <w:bCs/>
          <w:sz w:val="22"/>
          <w:szCs w:val="22"/>
        </w:rPr>
        <w:t xml:space="preserve">by which </w:t>
      </w:r>
      <w:r w:rsidR="004712CF" w:rsidRPr="004712CF">
        <w:rPr>
          <w:rFonts w:ascii="Arial" w:hAnsi="Arial" w:cs="Arial"/>
          <w:b/>
          <w:bCs/>
          <w:sz w:val="22"/>
          <w:szCs w:val="22"/>
        </w:rPr>
        <w:t>humanity understands power, risk and meaning.</w:t>
      </w:r>
    </w:p>
    <w:p w14:paraId="427BA7F3" w14:textId="77777777" w:rsidR="004712CF" w:rsidRDefault="004712CF" w:rsidP="00EC2FC5">
      <w:pPr>
        <w:spacing w:after="0" w:line="276" w:lineRule="auto"/>
        <w:rPr>
          <w:rFonts w:ascii="Arial" w:hAnsi="Arial" w:cs="Arial"/>
          <w:b/>
          <w:bCs/>
          <w:sz w:val="22"/>
          <w:szCs w:val="22"/>
        </w:rPr>
      </w:pPr>
    </w:p>
    <w:p w14:paraId="18894D5C" w14:textId="5E6E9065" w:rsidR="00347F44" w:rsidRPr="00347F44" w:rsidRDefault="008B16C8" w:rsidP="00EC2FC5">
      <w:pPr>
        <w:spacing w:after="0" w:line="276" w:lineRule="auto"/>
        <w:rPr>
          <w:rFonts w:ascii="Arial" w:hAnsi="Arial" w:cs="Arial"/>
          <w:sz w:val="22"/>
          <w:szCs w:val="22"/>
        </w:rPr>
      </w:pPr>
      <w:r>
        <w:rPr>
          <w:rFonts w:ascii="Arial" w:hAnsi="Arial" w:cs="Arial"/>
          <w:sz w:val="22"/>
          <w:szCs w:val="22"/>
        </w:rPr>
        <w:t>Though p</w:t>
      </w:r>
      <w:r w:rsidR="00347F44">
        <w:rPr>
          <w:rFonts w:ascii="Arial" w:hAnsi="Arial" w:cs="Arial"/>
          <w:sz w:val="22"/>
          <w:szCs w:val="22"/>
        </w:rPr>
        <w:t>lay is universal and cross-cultural,</w:t>
      </w:r>
      <w:r>
        <w:rPr>
          <w:rFonts w:ascii="Arial" w:hAnsi="Arial" w:cs="Arial"/>
          <w:sz w:val="22"/>
          <w:szCs w:val="22"/>
        </w:rPr>
        <w:t xml:space="preserve"> it takes on radically different forms</w:t>
      </w:r>
      <w:r w:rsidR="00347F44">
        <w:rPr>
          <w:rFonts w:ascii="Arial" w:hAnsi="Arial" w:cs="Arial"/>
          <w:sz w:val="22"/>
          <w:szCs w:val="22"/>
        </w:rPr>
        <w:t xml:space="preserve">. Tracing its significance from childhood learning to adult life in politics, war, and risk-based games like </w:t>
      </w:r>
      <w:r w:rsidR="00347F44">
        <w:rPr>
          <w:rFonts w:ascii="Arial" w:hAnsi="Arial" w:cs="Arial"/>
          <w:sz w:val="22"/>
          <w:szCs w:val="22"/>
        </w:rPr>
        <w:lastRenderedPageBreak/>
        <w:t xml:space="preserve">gambling, </w:t>
      </w:r>
      <w:r w:rsidR="00347F44">
        <w:rPr>
          <w:rFonts w:ascii="Arial" w:hAnsi="Arial" w:cs="Arial"/>
          <w:i/>
          <w:iCs/>
          <w:sz w:val="22"/>
          <w:szCs w:val="22"/>
        </w:rPr>
        <w:t xml:space="preserve">Play Power </w:t>
      </w:r>
      <w:r>
        <w:rPr>
          <w:rFonts w:ascii="Arial" w:hAnsi="Arial" w:cs="Arial"/>
          <w:sz w:val="22"/>
          <w:szCs w:val="22"/>
        </w:rPr>
        <w:t>presents</w:t>
      </w:r>
      <w:r w:rsidR="00347F44">
        <w:rPr>
          <w:rFonts w:ascii="Arial" w:hAnsi="Arial" w:cs="Arial"/>
          <w:sz w:val="22"/>
          <w:szCs w:val="22"/>
        </w:rPr>
        <w:t xml:space="preserve"> a rich reflection on how play structures human societies, reflecting social rules and modelling power. </w:t>
      </w:r>
    </w:p>
    <w:p w14:paraId="51D3E4A8" w14:textId="77777777" w:rsidR="004712CF" w:rsidRPr="004712CF" w:rsidRDefault="004712CF" w:rsidP="00EC2FC5">
      <w:pPr>
        <w:spacing w:after="0" w:line="276" w:lineRule="auto"/>
        <w:rPr>
          <w:rFonts w:ascii="Arial" w:hAnsi="Arial" w:cs="Arial"/>
          <w:sz w:val="22"/>
          <w:szCs w:val="22"/>
        </w:rPr>
      </w:pPr>
    </w:p>
    <w:p w14:paraId="0AFBD407" w14:textId="7FDD7432" w:rsidR="009750AE" w:rsidRDefault="00027E5B" w:rsidP="00F66632">
      <w:pPr>
        <w:spacing w:after="0" w:line="276" w:lineRule="auto"/>
        <w:rPr>
          <w:rFonts w:ascii="Arial" w:hAnsi="Arial" w:cs="Arial"/>
          <w:sz w:val="22"/>
          <w:szCs w:val="22"/>
        </w:rPr>
      </w:pPr>
      <w:r>
        <w:rPr>
          <w:rFonts w:ascii="Arial" w:hAnsi="Arial" w:cs="Arial"/>
          <w:sz w:val="22"/>
          <w:szCs w:val="22"/>
        </w:rPr>
        <w:t xml:space="preserve">Certain types of play are </w:t>
      </w:r>
      <w:r w:rsidR="00D00B45">
        <w:rPr>
          <w:rFonts w:ascii="Arial" w:hAnsi="Arial" w:cs="Arial"/>
          <w:sz w:val="22"/>
          <w:szCs w:val="22"/>
        </w:rPr>
        <w:t xml:space="preserve">encouraged in childhood and </w:t>
      </w:r>
      <w:r w:rsidR="009750AE">
        <w:rPr>
          <w:rFonts w:ascii="Arial" w:hAnsi="Arial" w:cs="Arial"/>
          <w:sz w:val="22"/>
          <w:szCs w:val="22"/>
        </w:rPr>
        <w:t>have</w:t>
      </w:r>
      <w:r w:rsidR="00D00B45">
        <w:rPr>
          <w:rFonts w:ascii="Arial" w:hAnsi="Arial" w:cs="Arial"/>
          <w:sz w:val="22"/>
          <w:szCs w:val="22"/>
        </w:rPr>
        <w:t xml:space="preserve"> long been accepted </w:t>
      </w:r>
      <w:r w:rsidR="00DF355E">
        <w:rPr>
          <w:rFonts w:ascii="Arial" w:hAnsi="Arial" w:cs="Arial"/>
          <w:sz w:val="22"/>
          <w:szCs w:val="22"/>
        </w:rPr>
        <w:t xml:space="preserve">by psychologists </w:t>
      </w:r>
      <w:r w:rsidR="00D00B45">
        <w:rPr>
          <w:rFonts w:ascii="Arial" w:hAnsi="Arial" w:cs="Arial"/>
          <w:sz w:val="22"/>
          <w:szCs w:val="22"/>
        </w:rPr>
        <w:t xml:space="preserve">as important </w:t>
      </w:r>
      <w:r w:rsidR="00DF355E">
        <w:rPr>
          <w:rFonts w:ascii="Arial" w:hAnsi="Arial" w:cs="Arial"/>
          <w:sz w:val="22"/>
          <w:szCs w:val="22"/>
        </w:rPr>
        <w:t xml:space="preserve">for </w:t>
      </w:r>
      <w:r w:rsidR="00347F44">
        <w:rPr>
          <w:rFonts w:ascii="Arial" w:hAnsi="Arial" w:cs="Arial"/>
          <w:sz w:val="22"/>
          <w:szCs w:val="22"/>
        </w:rPr>
        <w:t>early years</w:t>
      </w:r>
      <w:r w:rsidR="00D00B45">
        <w:rPr>
          <w:rFonts w:ascii="Arial" w:hAnsi="Arial" w:cs="Arial"/>
          <w:sz w:val="22"/>
          <w:szCs w:val="22"/>
        </w:rPr>
        <w:t xml:space="preserve"> development</w:t>
      </w:r>
      <w:r w:rsidR="00783119">
        <w:rPr>
          <w:rFonts w:ascii="Arial" w:hAnsi="Arial" w:cs="Arial"/>
          <w:sz w:val="22"/>
          <w:szCs w:val="22"/>
        </w:rPr>
        <w:t>:</w:t>
      </w:r>
      <w:r w:rsidR="00626621">
        <w:rPr>
          <w:rFonts w:ascii="Arial" w:hAnsi="Arial" w:cs="Arial"/>
          <w:sz w:val="22"/>
          <w:szCs w:val="22"/>
        </w:rPr>
        <w:t xml:space="preserve"> </w:t>
      </w:r>
      <w:r w:rsidR="00D00B45">
        <w:rPr>
          <w:rFonts w:ascii="Arial" w:hAnsi="Arial" w:cs="Arial"/>
          <w:sz w:val="22"/>
          <w:szCs w:val="22"/>
        </w:rPr>
        <w:t>teaching dexterity, cognitio</w:t>
      </w:r>
      <w:r w:rsidR="00BC3945">
        <w:rPr>
          <w:rFonts w:ascii="Arial" w:hAnsi="Arial" w:cs="Arial"/>
          <w:sz w:val="22"/>
          <w:szCs w:val="22"/>
        </w:rPr>
        <w:t>n</w:t>
      </w:r>
      <w:r w:rsidR="00D00B45">
        <w:rPr>
          <w:rFonts w:ascii="Arial" w:hAnsi="Arial" w:cs="Arial"/>
          <w:sz w:val="22"/>
          <w:szCs w:val="22"/>
        </w:rPr>
        <w:t xml:space="preserve"> and ways of interacting with others. The exhibition includes an array of </w:t>
      </w:r>
      <w:r w:rsidR="00783119">
        <w:rPr>
          <w:rFonts w:ascii="Arial" w:hAnsi="Arial" w:cs="Arial"/>
          <w:sz w:val="22"/>
          <w:szCs w:val="22"/>
        </w:rPr>
        <w:t>beautifully designed</w:t>
      </w:r>
      <w:r w:rsidR="00D00B45">
        <w:rPr>
          <w:rFonts w:ascii="Arial" w:hAnsi="Arial" w:cs="Arial"/>
          <w:sz w:val="22"/>
          <w:szCs w:val="22"/>
        </w:rPr>
        <w:t xml:space="preserve"> children’s t</w:t>
      </w:r>
      <w:r w:rsidR="00273EC6">
        <w:rPr>
          <w:rFonts w:ascii="Arial" w:hAnsi="Arial" w:cs="Arial"/>
          <w:sz w:val="22"/>
          <w:szCs w:val="22"/>
        </w:rPr>
        <w:t>oy</w:t>
      </w:r>
      <w:r w:rsidR="00D00B45">
        <w:rPr>
          <w:rFonts w:ascii="Arial" w:hAnsi="Arial" w:cs="Arial"/>
          <w:sz w:val="22"/>
          <w:szCs w:val="22"/>
        </w:rPr>
        <w:t xml:space="preserve">s, including Patrick Ryland’s </w:t>
      </w:r>
      <w:r w:rsidR="00D00B45">
        <w:rPr>
          <w:rFonts w:ascii="Arial" w:hAnsi="Arial" w:cs="Arial"/>
          <w:i/>
          <w:iCs/>
          <w:sz w:val="22"/>
          <w:szCs w:val="22"/>
        </w:rPr>
        <w:t xml:space="preserve">Bird </w:t>
      </w:r>
      <w:r w:rsidR="00D00B45" w:rsidRPr="000E10D5">
        <w:rPr>
          <w:rFonts w:ascii="Arial" w:hAnsi="Arial" w:cs="Arial"/>
          <w:sz w:val="22"/>
          <w:szCs w:val="22"/>
        </w:rPr>
        <w:t>and</w:t>
      </w:r>
      <w:r w:rsidR="00D00B45">
        <w:rPr>
          <w:rFonts w:ascii="Arial" w:hAnsi="Arial" w:cs="Arial"/>
          <w:i/>
          <w:iCs/>
          <w:sz w:val="22"/>
          <w:szCs w:val="22"/>
        </w:rPr>
        <w:t xml:space="preserve"> Fish, </w:t>
      </w:r>
      <w:r w:rsidR="00D00B45">
        <w:rPr>
          <w:rFonts w:ascii="Arial" w:hAnsi="Arial" w:cs="Arial"/>
          <w:sz w:val="22"/>
          <w:szCs w:val="22"/>
        </w:rPr>
        <w:t>icon</w:t>
      </w:r>
      <w:r w:rsidR="00F33C20">
        <w:rPr>
          <w:rFonts w:ascii="Arial" w:hAnsi="Arial" w:cs="Arial"/>
          <w:sz w:val="22"/>
          <w:szCs w:val="22"/>
        </w:rPr>
        <w:t>s</w:t>
      </w:r>
      <w:r w:rsidR="00D00B45">
        <w:rPr>
          <w:rFonts w:ascii="Arial" w:hAnsi="Arial" w:cs="Arial"/>
          <w:sz w:val="22"/>
          <w:szCs w:val="22"/>
        </w:rPr>
        <w:t xml:space="preserve"> of 1970s design</w:t>
      </w:r>
      <w:r w:rsidR="00273EC6">
        <w:rPr>
          <w:rFonts w:ascii="Arial" w:hAnsi="Arial" w:cs="Arial"/>
          <w:sz w:val="22"/>
          <w:szCs w:val="22"/>
        </w:rPr>
        <w:t xml:space="preserve">, </w:t>
      </w:r>
      <w:r w:rsidR="00273EC6" w:rsidRPr="00273EC6">
        <w:rPr>
          <w:rFonts w:ascii="Arial" w:hAnsi="Arial" w:cs="Arial"/>
          <w:sz w:val="22"/>
          <w:szCs w:val="22"/>
        </w:rPr>
        <w:t>perfectly designed to stay upright in the bath</w:t>
      </w:r>
      <w:r w:rsidR="00D00B45">
        <w:rPr>
          <w:rFonts w:ascii="Arial" w:hAnsi="Arial" w:cs="Arial"/>
          <w:sz w:val="22"/>
          <w:szCs w:val="22"/>
        </w:rPr>
        <w:t>; as well as</w:t>
      </w:r>
      <w:r w:rsidR="00A60313">
        <w:rPr>
          <w:rFonts w:ascii="Arial" w:hAnsi="Arial" w:cs="Arial"/>
          <w:sz w:val="22"/>
          <w:szCs w:val="22"/>
        </w:rPr>
        <w:t xml:space="preserve"> </w:t>
      </w:r>
      <w:r w:rsidR="002414E7">
        <w:rPr>
          <w:rFonts w:ascii="Arial" w:hAnsi="Arial" w:cs="Arial"/>
          <w:sz w:val="22"/>
          <w:szCs w:val="22"/>
        </w:rPr>
        <w:t xml:space="preserve">Enzo Mari’s </w:t>
      </w:r>
      <w:r w:rsidR="00A60313">
        <w:rPr>
          <w:rFonts w:ascii="Arial" w:hAnsi="Arial" w:cs="Arial"/>
          <w:i/>
          <w:iCs/>
          <w:sz w:val="22"/>
          <w:szCs w:val="22"/>
        </w:rPr>
        <w:t>16 fish,</w:t>
      </w:r>
      <w:r w:rsidR="00D00B45">
        <w:rPr>
          <w:rFonts w:ascii="Arial" w:hAnsi="Arial" w:cs="Arial"/>
          <w:sz w:val="22"/>
          <w:szCs w:val="22"/>
        </w:rPr>
        <w:t xml:space="preserve"> </w:t>
      </w:r>
      <w:r w:rsidR="002414E7">
        <w:rPr>
          <w:rFonts w:ascii="Arial" w:hAnsi="Arial" w:cs="Arial"/>
          <w:sz w:val="22"/>
          <w:szCs w:val="22"/>
        </w:rPr>
        <w:t xml:space="preserve">a later version </w:t>
      </w:r>
      <w:r w:rsidR="00F33C20">
        <w:rPr>
          <w:rFonts w:ascii="Arial" w:hAnsi="Arial" w:cs="Arial"/>
          <w:sz w:val="22"/>
          <w:szCs w:val="22"/>
        </w:rPr>
        <w:t xml:space="preserve">his </w:t>
      </w:r>
      <w:r w:rsidR="00F33C20" w:rsidRPr="000E10D5">
        <w:rPr>
          <w:rFonts w:ascii="Arial" w:hAnsi="Arial" w:cs="Arial"/>
          <w:i/>
          <w:iCs/>
          <w:sz w:val="22"/>
          <w:szCs w:val="22"/>
        </w:rPr>
        <w:t>16 animals</w:t>
      </w:r>
      <w:r w:rsidR="00F33C20">
        <w:rPr>
          <w:rFonts w:ascii="Arial" w:hAnsi="Arial" w:cs="Arial"/>
          <w:sz w:val="22"/>
          <w:szCs w:val="22"/>
        </w:rPr>
        <w:t xml:space="preserve">, </w:t>
      </w:r>
      <w:r w:rsidR="002414E7">
        <w:rPr>
          <w:rFonts w:ascii="Arial" w:hAnsi="Arial" w:cs="Arial"/>
          <w:sz w:val="22"/>
          <w:szCs w:val="22"/>
        </w:rPr>
        <w:t xml:space="preserve">a toy which was amongst the </w:t>
      </w:r>
      <w:r w:rsidR="00D00B45">
        <w:rPr>
          <w:rFonts w:ascii="Arial" w:hAnsi="Arial" w:cs="Arial"/>
          <w:sz w:val="22"/>
          <w:szCs w:val="22"/>
        </w:rPr>
        <w:t xml:space="preserve">influential furniture designer’s first </w:t>
      </w:r>
      <w:r w:rsidR="009750AE">
        <w:rPr>
          <w:rFonts w:ascii="Arial" w:hAnsi="Arial" w:cs="Arial"/>
          <w:sz w:val="22"/>
          <w:szCs w:val="22"/>
        </w:rPr>
        <w:t>designs</w:t>
      </w:r>
      <w:r w:rsidR="002414E7">
        <w:rPr>
          <w:rFonts w:ascii="Arial" w:hAnsi="Arial" w:cs="Arial"/>
          <w:sz w:val="22"/>
          <w:szCs w:val="22"/>
        </w:rPr>
        <w:t>.</w:t>
      </w:r>
      <w:r w:rsidR="00BC3945">
        <w:rPr>
          <w:rFonts w:ascii="Arial" w:hAnsi="Arial" w:cs="Arial"/>
          <w:sz w:val="22"/>
          <w:szCs w:val="22"/>
        </w:rPr>
        <w:t xml:space="preserve"> </w:t>
      </w:r>
    </w:p>
    <w:p w14:paraId="60D0BC8A" w14:textId="77777777" w:rsidR="009750AE" w:rsidRDefault="009750AE" w:rsidP="00F66632">
      <w:pPr>
        <w:spacing w:after="0" w:line="276" w:lineRule="auto"/>
        <w:rPr>
          <w:rFonts w:ascii="Arial" w:hAnsi="Arial" w:cs="Arial"/>
          <w:sz w:val="22"/>
          <w:szCs w:val="22"/>
        </w:rPr>
      </w:pPr>
    </w:p>
    <w:p w14:paraId="5CABA67F" w14:textId="6DBF9720" w:rsidR="00337418" w:rsidRDefault="009750AE" w:rsidP="008B16C8">
      <w:pPr>
        <w:spacing w:after="0" w:line="276" w:lineRule="auto"/>
        <w:rPr>
          <w:rFonts w:ascii="Arial" w:hAnsi="Arial" w:cs="Arial"/>
          <w:sz w:val="22"/>
          <w:szCs w:val="22"/>
        </w:rPr>
      </w:pPr>
      <w:r>
        <w:rPr>
          <w:rFonts w:ascii="Arial" w:hAnsi="Arial" w:cs="Arial"/>
          <w:i/>
          <w:iCs/>
          <w:sz w:val="22"/>
          <w:szCs w:val="22"/>
        </w:rPr>
        <w:t xml:space="preserve">Play Power </w:t>
      </w:r>
      <w:r>
        <w:rPr>
          <w:rFonts w:ascii="Arial" w:hAnsi="Arial" w:cs="Arial"/>
          <w:sz w:val="22"/>
          <w:szCs w:val="22"/>
        </w:rPr>
        <w:t xml:space="preserve">brings these objects from design history together with visually </w:t>
      </w:r>
      <w:r w:rsidR="005D4FA9">
        <w:rPr>
          <w:rFonts w:ascii="Arial" w:hAnsi="Arial" w:cs="Arial"/>
          <w:sz w:val="22"/>
          <w:szCs w:val="22"/>
        </w:rPr>
        <w:t>resonant works</w:t>
      </w:r>
      <w:r w:rsidR="000D710B">
        <w:rPr>
          <w:rFonts w:ascii="Arial" w:hAnsi="Arial" w:cs="Arial"/>
          <w:sz w:val="22"/>
          <w:szCs w:val="22"/>
        </w:rPr>
        <w:t xml:space="preserve">. </w:t>
      </w:r>
      <w:r w:rsidR="00AD42A6">
        <w:rPr>
          <w:rFonts w:ascii="Arial" w:hAnsi="Arial" w:cs="Arial"/>
          <w:sz w:val="22"/>
          <w:szCs w:val="22"/>
        </w:rPr>
        <w:t xml:space="preserve">Works </w:t>
      </w:r>
      <w:r w:rsidR="00DF355E">
        <w:rPr>
          <w:rFonts w:ascii="Arial" w:hAnsi="Arial" w:cs="Arial"/>
          <w:sz w:val="22"/>
          <w:szCs w:val="22"/>
        </w:rPr>
        <w:t>on display by Kandinsky, Klee and Feininger resonate with the simple geometric forms and block colour palette of children’s toys</w:t>
      </w:r>
      <w:r w:rsidR="00AD42A6">
        <w:rPr>
          <w:rFonts w:ascii="Arial" w:hAnsi="Arial" w:cs="Arial"/>
          <w:sz w:val="22"/>
          <w:szCs w:val="22"/>
        </w:rPr>
        <w:t>. Kandinsky and Klee were educated as young children in Fr</w:t>
      </w:r>
      <w:r w:rsidR="00F33C20">
        <w:rPr>
          <w:rFonts w:ascii="Arial" w:hAnsi="Arial" w:cs="Arial"/>
          <w:sz w:val="22"/>
          <w:szCs w:val="22"/>
        </w:rPr>
        <w:t>i</w:t>
      </w:r>
      <w:r w:rsidR="00AD42A6">
        <w:rPr>
          <w:rFonts w:ascii="Arial" w:hAnsi="Arial" w:cs="Arial"/>
          <w:sz w:val="22"/>
          <w:szCs w:val="22"/>
        </w:rPr>
        <w:t>edrich Fröbel’s kindergarten</w:t>
      </w:r>
      <w:r w:rsidR="00486D11">
        <w:rPr>
          <w:rFonts w:ascii="Arial" w:hAnsi="Arial" w:cs="Arial"/>
          <w:sz w:val="22"/>
          <w:szCs w:val="22"/>
        </w:rPr>
        <w:t>s</w:t>
      </w:r>
      <w:r w:rsidR="00783119">
        <w:rPr>
          <w:rFonts w:ascii="Arial" w:hAnsi="Arial" w:cs="Arial"/>
          <w:sz w:val="22"/>
          <w:szCs w:val="22"/>
        </w:rPr>
        <w:t>,</w:t>
      </w:r>
      <w:r w:rsidR="008B3568">
        <w:rPr>
          <w:rFonts w:ascii="Arial" w:hAnsi="Arial" w:cs="Arial"/>
          <w:sz w:val="22"/>
          <w:szCs w:val="22"/>
        </w:rPr>
        <w:t xml:space="preserve"> learning through his ‘Gifts’ – small geometric objects, </w:t>
      </w:r>
      <w:r w:rsidR="00AD42A6">
        <w:rPr>
          <w:rFonts w:ascii="Arial" w:hAnsi="Arial" w:cs="Arial"/>
          <w:sz w:val="22"/>
          <w:szCs w:val="22"/>
        </w:rPr>
        <w:t xml:space="preserve">which may </w:t>
      </w:r>
      <w:r w:rsidR="00486D11">
        <w:rPr>
          <w:rFonts w:ascii="Arial" w:hAnsi="Arial" w:cs="Arial"/>
          <w:sz w:val="22"/>
          <w:szCs w:val="22"/>
        </w:rPr>
        <w:t xml:space="preserve">have influenced the development of their pioneering abstract art. This story is explored in the exhibition </w:t>
      </w:r>
      <w:r w:rsidR="008B3568">
        <w:rPr>
          <w:rFonts w:ascii="Arial" w:hAnsi="Arial" w:cs="Arial"/>
          <w:sz w:val="22"/>
          <w:szCs w:val="22"/>
        </w:rPr>
        <w:t>through</w:t>
      </w:r>
      <w:r w:rsidR="00486D11">
        <w:rPr>
          <w:rFonts w:ascii="Arial" w:hAnsi="Arial" w:cs="Arial"/>
          <w:sz w:val="22"/>
          <w:szCs w:val="22"/>
        </w:rPr>
        <w:t xml:space="preserve"> an interactive installation by Eamon O’Kane.</w:t>
      </w:r>
      <w:r w:rsidR="008B3568">
        <w:rPr>
          <w:rFonts w:ascii="Arial" w:hAnsi="Arial" w:cs="Arial"/>
          <w:sz w:val="22"/>
          <w:szCs w:val="22"/>
        </w:rPr>
        <w:t xml:space="preserve"> </w:t>
      </w:r>
    </w:p>
    <w:p w14:paraId="139E807B" w14:textId="77777777" w:rsidR="00337418" w:rsidRDefault="00337418" w:rsidP="008B16C8">
      <w:pPr>
        <w:spacing w:after="0" w:line="276" w:lineRule="auto"/>
        <w:rPr>
          <w:rFonts w:ascii="Arial" w:hAnsi="Arial" w:cs="Arial"/>
          <w:sz w:val="22"/>
          <w:szCs w:val="22"/>
        </w:rPr>
      </w:pPr>
    </w:p>
    <w:p w14:paraId="315DE112" w14:textId="0AEE43DC" w:rsidR="00337418" w:rsidRDefault="009750AE" w:rsidP="00337418">
      <w:pPr>
        <w:spacing w:after="0" w:line="276" w:lineRule="auto"/>
        <w:rPr>
          <w:rFonts w:ascii="Arial" w:hAnsi="Arial" w:cs="Arial"/>
          <w:sz w:val="22"/>
          <w:szCs w:val="22"/>
        </w:rPr>
      </w:pPr>
      <w:r>
        <w:rPr>
          <w:rFonts w:ascii="Arial" w:hAnsi="Arial" w:cs="Arial"/>
          <w:sz w:val="22"/>
          <w:szCs w:val="22"/>
        </w:rPr>
        <w:t xml:space="preserve">Lygia Clark’s series of </w:t>
      </w:r>
      <w:proofErr w:type="spellStart"/>
      <w:r>
        <w:rPr>
          <w:rFonts w:ascii="Arial" w:hAnsi="Arial" w:cs="Arial"/>
          <w:i/>
          <w:iCs/>
          <w:sz w:val="22"/>
          <w:szCs w:val="22"/>
        </w:rPr>
        <w:t>Bichos</w:t>
      </w:r>
      <w:proofErr w:type="spellEnd"/>
      <w:r>
        <w:rPr>
          <w:rFonts w:ascii="Arial" w:hAnsi="Arial" w:cs="Arial"/>
          <w:i/>
          <w:iCs/>
          <w:sz w:val="22"/>
          <w:szCs w:val="22"/>
        </w:rPr>
        <w:t xml:space="preserve"> </w:t>
      </w:r>
      <w:r>
        <w:rPr>
          <w:rFonts w:ascii="Arial" w:hAnsi="Arial" w:cs="Arial"/>
          <w:sz w:val="22"/>
          <w:szCs w:val="22"/>
        </w:rPr>
        <w:t xml:space="preserve">sculptures are an example of the participatory art of the 1960s, which encouraged the audience to take an active role in composition, turning the gallery into a playground. </w:t>
      </w:r>
      <w:r w:rsidR="00337418">
        <w:rPr>
          <w:rFonts w:ascii="Arial" w:hAnsi="Arial" w:cs="Arial"/>
          <w:sz w:val="22"/>
          <w:szCs w:val="22"/>
        </w:rPr>
        <w:t xml:space="preserve">Works by prominent figures of Surrealism André Breton and Eileen Agar demonstrate a keen interest in chance’s ability to illuminate the subconscious, exemplified in their popular </w:t>
      </w:r>
      <w:r w:rsidR="00337418">
        <w:rPr>
          <w:rFonts w:ascii="Arial" w:hAnsi="Arial" w:cs="Arial"/>
          <w:i/>
          <w:iCs/>
          <w:sz w:val="22"/>
          <w:szCs w:val="22"/>
        </w:rPr>
        <w:t>Exquisite Corpse</w:t>
      </w:r>
      <w:r w:rsidR="00337418">
        <w:rPr>
          <w:rFonts w:ascii="Arial" w:hAnsi="Arial" w:cs="Arial"/>
          <w:sz w:val="22"/>
          <w:szCs w:val="22"/>
        </w:rPr>
        <w:t xml:space="preserve"> drawing game, examples of which are on display</w:t>
      </w:r>
      <w:r w:rsidR="00783119">
        <w:rPr>
          <w:rFonts w:ascii="Arial" w:hAnsi="Arial" w:cs="Arial"/>
          <w:sz w:val="22"/>
          <w:szCs w:val="22"/>
        </w:rPr>
        <w:t xml:space="preserve"> in the exhibition</w:t>
      </w:r>
      <w:r w:rsidR="00337418">
        <w:rPr>
          <w:rFonts w:ascii="Arial" w:hAnsi="Arial" w:cs="Arial"/>
          <w:sz w:val="22"/>
          <w:szCs w:val="22"/>
        </w:rPr>
        <w:t xml:space="preserve">. </w:t>
      </w:r>
    </w:p>
    <w:p w14:paraId="6936725E" w14:textId="77777777" w:rsidR="009750AE" w:rsidRDefault="009750AE" w:rsidP="00F66632">
      <w:pPr>
        <w:spacing w:after="0" w:line="276" w:lineRule="auto"/>
        <w:rPr>
          <w:rFonts w:ascii="Arial" w:hAnsi="Arial" w:cs="Arial"/>
          <w:sz w:val="22"/>
          <w:szCs w:val="22"/>
        </w:rPr>
      </w:pPr>
    </w:p>
    <w:p w14:paraId="07AA1DAD" w14:textId="3C47EDFE" w:rsidR="00863CD3" w:rsidRDefault="009750AE" w:rsidP="00864369">
      <w:pPr>
        <w:spacing w:after="0" w:line="276" w:lineRule="auto"/>
        <w:rPr>
          <w:rFonts w:ascii="Arial" w:hAnsi="Arial" w:cs="Arial"/>
          <w:sz w:val="22"/>
          <w:szCs w:val="22"/>
        </w:rPr>
      </w:pPr>
      <w:r>
        <w:rPr>
          <w:rFonts w:ascii="Arial" w:hAnsi="Arial" w:cs="Arial"/>
          <w:sz w:val="22"/>
          <w:szCs w:val="22"/>
        </w:rPr>
        <w:t>Across cultures, games have formed part of political, economic and ceremonial life, offering ways to manage conflict, as well as imagine the distribution of authority and wealth</w:t>
      </w:r>
      <w:r w:rsidR="00864369">
        <w:rPr>
          <w:rFonts w:ascii="Arial" w:hAnsi="Arial" w:cs="Arial"/>
          <w:sz w:val="22"/>
          <w:szCs w:val="22"/>
        </w:rPr>
        <w:t xml:space="preserve">. </w:t>
      </w:r>
      <w:r w:rsidR="008B3568">
        <w:rPr>
          <w:rFonts w:ascii="Arial" w:hAnsi="Arial" w:cs="Arial"/>
          <w:sz w:val="22"/>
          <w:szCs w:val="22"/>
        </w:rPr>
        <w:t xml:space="preserve">Other chance-based games blur the boundary between play and ritual, with games acting as forms of divination. Board games often worked as models of fate and governance, placing individuals within larger social and cosmic systems: </w:t>
      </w:r>
      <w:r w:rsidR="008B3568">
        <w:rPr>
          <w:rFonts w:ascii="Arial" w:hAnsi="Arial" w:cs="Arial"/>
          <w:i/>
          <w:iCs/>
          <w:sz w:val="22"/>
          <w:szCs w:val="22"/>
        </w:rPr>
        <w:t>Senet</w:t>
      </w:r>
      <w:r w:rsidR="008B3568">
        <w:rPr>
          <w:rFonts w:ascii="Arial" w:hAnsi="Arial" w:cs="Arial"/>
          <w:sz w:val="22"/>
          <w:szCs w:val="22"/>
        </w:rPr>
        <w:t xml:space="preserve">, a popular boardgame in Ancient Egypt </w:t>
      </w:r>
      <w:r w:rsidR="008B3568" w:rsidRPr="00052602">
        <w:rPr>
          <w:rFonts w:ascii="Arial" w:hAnsi="Arial" w:cs="Arial"/>
          <w:sz w:val="22"/>
          <w:szCs w:val="22"/>
        </w:rPr>
        <w:t>acquired</w:t>
      </w:r>
      <w:r w:rsidR="008B3568">
        <w:rPr>
          <w:rFonts w:ascii="Arial" w:hAnsi="Arial" w:cs="Arial"/>
          <w:sz w:val="22"/>
          <w:szCs w:val="22"/>
        </w:rPr>
        <w:t xml:space="preserve"> deeply</w:t>
      </w:r>
      <w:r w:rsidR="008B3568" w:rsidRPr="00052602">
        <w:rPr>
          <w:rFonts w:ascii="Arial" w:hAnsi="Arial" w:cs="Arial"/>
          <w:sz w:val="22"/>
          <w:szCs w:val="22"/>
        </w:rPr>
        <w:t xml:space="preserve"> symbolic significance and became integrated in funerary rites</w:t>
      </w:r>
      <w:r w:rsidR="008B3568">
        <w:rPr>
          <w:rFonts w:ascii="Arial" w:hAnsi="Arial" w:cs="Arial"/>
          <w:sz w:val="22"/>
          <w:szCs w:val="22"/>
        </w:rPr>
        <w:t xml:space="preserve">. </w:t>
      </w:r>
      <w:r w:rsidR="000D710B">
        <w:rPr>
          <w:rFonts w:ascii="Arial" w:hAnsi="Arial" w:cs="Arial"/>
          <w:sz w:val="22"/>
          <w:szCs w:val="22"/>
        </w:rPr>
        <w:t xml:space="preserve">Gambling was pervasive in ancient Roman society, with dice games like the </w:t>
      </w:r>
      <w:r w:rsidR="000D710B">
        <w:rPr>
          <w:rFonts w:ascii="Arial" w:hAnsi="Arial" w:cs="Arial"/>
          <w:i/>
          <w:iCs/>
          <w:sz w:val="22"/>
          <w:szCs w:val="22"/>
        </w:rPr>
        <w:t xml:space="preserve">Duodecima Scripta </w:t>
      </w:r>
      <w:r w:rsidR="000D710B">
        <w:rPr>
          <w:rFonts w:ascii="Arial" w:hAnsi="Arial" w:cs="Arial"/>
          <w:sz w:val="22"/>
          <w:szCs w:val="22"/>
        </w:rPr>
        <w:t xml:space="preserve">being extremely widespread. </w:t>
      </w:r>
    </w:p>
    <w:p w14:paraId="04735512" w14:textId="77777777" w:rsidR="00864369" w:rsidRDefault="00864369" w:rsidP="00864369">
      <w:pPr>
        <w:spacing w:after="0" w:line="276" w:lineRule="auto"/>
        <w:rPr>
          <w:rFonts w:ascii="Arial" w:hAnsi="Arial" w:cs="Arial"/>
          <w:sz w:val="22"/>
          <w:szCs w:val="22"/>
        </w:rPr>
      </w:pPr>
    </w:p>
    <w:p w14:paraId="204C6103" w14:textId="2EB50353" w:rsidR="00DF4E1C" w:rsidRDefault="004C0A38" w:rsidP="00864369">
      <w:pPr>
        <w:spacing w:after="0" w:line="276" w:lineRule="auto"/>
        <w:rPr>
          <w:rFonts w:ascii="Arial" w:hAnsi="Arial" w:cs="Arial"/>
          <w:sz w:val="22"/>
          <w:szCs w:val="22"/>
        </w:rPr>
      </w:pPr>
      <w:r>
        <w:rPr>
          <w:rFonts w:ascii="Arial" w:hAnsi="Arial" w:cs="Arial"/>
          <w:sz w:val="22"/>
          <w:szCs w:val="22"/>
        </w:rPr>
        <w:t>A range of artworks reference the popular formats of board games, card games, and chess</w:t>
      </w:r>
      <w:r w:rsidR="00386936">
        <w:rPr>
          <w:rFonts w:ascii="Arial" w:hAnsi="Arial" w:cs="Arial"/>
          <w:sz w:val="22"/>
          <w:szCs w:val="22"/>
        </w:rPr>
        <w:t xml:space="preserve"> –</w:t>
      </w:r>
      <w:r w:rsidR="008B16C8">
        <w:rPr>
          <w:rFonts w:ascii="Arial" w:hAnsi="Arial" w:cs="Arial"/>
          <w:sz w:val="22"/>
          <w:szCs w:val="22"/>
        </w:rPr>
        <w:t xml:space="preserve"> </w:t>
      </w:r>
      <w:r w:rsidR="00052602">
        <w:rPr>
          <w:rFonts w:ascii="Arial" w:hAnsi="Arial" w:cs="Arial"/>
          <w:sz w:val="22"/>
          <w:szCs w:val="22"/>
        </w:rPr>
        <w:t xml:space="preserve">all of which involve </w:t>
      </w:r>
      <w:r w:rsidR="00386936">
        <w:rPr>
          <w:rFonts w:ascii="Arial" w:hAnsi="Arial" w:cs="Arial"/>
          <w:sz w:val="22"/>
          <w:szCs w:val="22"/>
        </w:rPr>
        <w:t>strategy and chance</w:t>
      </w:r>
      <w:r w:rsidR="008B16C8">
        <w:rPr>
          <w:rFonts w:ascii="Arial" w:hAnsi="Arial" w:cs="Arial"/>
          <w:sz w:val="22"/>
          <w:szCs w:val="22"/>
        </w:rPr>
        <w:t xml:space="preserve"> </w:t>
      </w:r>
      <w:r w:rsidR="00052602">
        <w:rPr>
          <w:rFonts w:ascii="Arial" w:hAnsi="Arial" w:cs="Arial"/>
          <w:sz w:val="22"/>
          <w:szCs w:val="22"/>
        </w:rPr>
        <w:t>to</w:t>
      </w:r>
      <w:r w:rsidR="008B16C8">
        <w:rPr>
          <w:rFonts w:ascii="Arial" w:hAnsi="Arial" w:cs="Arial"/>
          <w:sz w:val="22"/>
          <w:szCs w:val="22"/>
        </w:rPr>
        <w:t xml:space="preserve"> varying degrees</w:t>
      </w:r>
      <w:r w:rsidR="00386936">
        <w:rPr>
          <w:rFonts w:ascii="Arial" w:hAnsi="Arial" w:cs="Arial"/>
          <w:sz w:val="22"/>
          <w:szCs w:val="22"/>
        </w:rPr>
        <w:t>.</w:t>
      </w:r>
      <w:r w:rsidR="00052602">
        <w:rPr>
          <w:rFonts w:ascii="Arial" w:hAnsi="Arial" w:cs="Arial"/>
          <w:sz w:val="22"/>
          <w:szCs w:val="22"/>
        </w:rPr>
        <w:t xml:space="preserve"> </w:t>
      </w:r>
      <w:r w:rsidR="00AD42A6">
        <w:rPr>
          <w:rFonts w:ascii="Arial" w:hAnsi="Arial" w:cs="Arial"/>
          <w:sz w:val="22"/>
          <w:szCs w:val="22"/>
        </w:rPr>
        <w:t>Chess pieces</w:t>
      </w:r>
      <w:r w:rsidR="008B3568">
        <w:rPr>
          <w:rFonts w:ascii="Arial" w:hAnsi="Arial" w:cs="Arial"/>
          <w:sz w:val="22"/>
          <w:szCs w:val="22"/>
        </w:rPr>
        <w:t xml:space="preserve"> </w:t>
      </w:r>
      <w:r w:rsidR="00864369">
        <w:rPr>
          <w:rFonts w:ascii="Arial" w:hAnsi="Arial" w:cs="Arial"/>
          <w:sz w:val="22"/>
          <w:szCs w:val="22"/>
        </w:rPr>
        <w:t>dated as early as the 7</w:t>
      </w:r>
      <w:r w:rsidR="00864369" w:rsidRPr="004C0A38">
        <w:rPr>
          <w:rFonts w:ascii="Arial" w:hAnsi="Arial" w:cs="Arial"/>
          <w:sz w:val="22"/>
          <w:szCs w:val="22"/>
          <w:vertAlign w:val="superscript"/>
        </w:rPr>
        <w:t>th</w:t>
      </w:r>
      <w:r w:rsidR="00486D11">
        <w:rPr>
          <w:rFonts w:ascii="Arial" w:hAnsi="Arial" w:cs="Arial"/>
          <w:sz w:val="22"/>
          <w:szCs w:val="22"/>
          <w:vertAlign w:val="superscript"/>
        </w:rPr>
        <w:t xml:space="preserve"> </w:t>
      </w:r>
      <w:r w:rsidR="00486D11">
        <w:rPr>
          <w:rFonts w:ascii="Arial" w:hAnsi="Arial" w:cs="Arial"/>
          <w:sz w:val="22"/>
          <w:szCs w:val="22"/>
        </w:rPr>
        <w:t>–</w:t>
      </w:r>
      <w:r w:rsidR="00864369">
        <w:rPr>
          <w:rFonts w:ascii="Arial" w:hAnsi="Arial" w:cs="Arial"/>
          <w:sz w:val="22"/>
          <w:szCs w:val="22"/>
        </w:rPr>
        <w:t>9</w:t>
      </w:r>
      <w:r w:rsidR="00864369" w:rsidRPr="004C0A38">
        <w:rPr>
          <w:rFonts w:ascii="Arial" w:hAnsi="Arial" w:cs="Arial"/>
          <w:sz w:val="22"/>
          <w:szCs w:val="22"/>
          <w:vertAlign w:val="superscript"/>
        </w:rPr>
        <w:t>th</w:t>
      </w:r>
      <w:r w:rsidR="00864369">
        <w:rPr>
          <w:rFonts w:ascii="Arial" w:hAnsi="Arial" w:cs="Arial"/>
          <w:sz w:val="22"/>
          <w:szCs w:val="22"/>
        </w:rPr>
        <w:t xml:space="preserve"> century, are a significant example of early abstract chess design, reflecting the cultural transformation of the game as it spread through the Islamic world from India</w:t>
      </w:r>
      <w:r w:rsidR="00337418">
        <w:rPr>
          <w:rFonts w:ascii="Arial" w:hAnsi="Arial" w:cs="Arial"/>
          <w:sz w:val="22"/>
          <w:szCs w:val="22"/>
        </w:rPr>
        <w:t xml:space="preserve">. </w:t>
      </w:r>
      <w:r w:rsidR="00DF4E1C">
        <w:rPr>
          <w:rFonts w:ascii="Arial" w:hAnsi="Arial" w:cs="Arial"/>
          <w:sz w:val="22"/>
          <w:szCs w:val="22"/>
        </w:rPr>
        <w:t xml:space="preserve">In a society portrait by Sir John Lavery a chess board </w:t>
      </w:r>
      <w:r w:rsidR="00BC3945">
        <w:rPr>
          <w:rFonts w:ascii="Arial" w:hAnsi="Arial" w:cs="Arial"/>
          <w:sz w:val="22"/>
          <w:szCs w:val="22"/>
        </w:rPr>
        <w:t>signifies</w:t>
      </w:r>
      <w:r w:rsidR="00DF4E1C">
        <w:rPr>
          <w:rFonts w:ascii="Arial" w:hAnsi="Arial" w:cs="Arial"/>
          <w:sz w:val="22"/>
          <w:szCs w:val="22"/>
        </w:rPr>
        <w:t xml:space="preserve"> status through its requirement of skill; while in a figure of </w:t>
      </w:r>
      <w:r w:rsidR="00DF4E1C" w:rsidRPr="00DF4E1C">
        <w:rPr>
          <w:rFonts w:ascii="Arial" w:hAnsi="Arial" w:cs="Arial"/>
          <w:sz w:val="22"/>
          <w:szCs w:val="22"/>
        </w:rPr>
        <w:t>the founder of the Kuba kingdom in the Democratic Republic of Congo</w:t>
      </w:r>
      <w:r w:rsidR="00DF4E1C">
        <w:rPr>
          <w:rFonts w:ascii="Arial" w:hAnsi="Arial" w:cs="Arial"/>
          <w:sz w:val="22"/>
          <w:szCs w:val="22"/>
        </w:rPr>
        <w:t xml:space="preserve">, a mancala board is the main symbolic attribute of his reign, again </w:t>
      </w:r>
      <w:r w:rsidR="00BC3945">
        <w:rPr>
          <w:rFonts w:ascii="Arial" w:hAnsi="Arial" w:cs="Arial"/>
          <w:sz w:val="22"/>
          <w:szCs w:val="22"/>
        </w:rPr>
        <w:t xml:space="preserve">signalling </w:t>
      </w:r>
      <w:r w:rsidR="00DF4E1C">
        <w:rPr>
          <w:rFonts w:ascii="Arial" w:hAnsi="Arial" w:cs="Arial"/>
          <w:sz w:val="22"/>
          <w:szCs w:val="22"/>
        </w:rPr>
        <w:t xml:space="preserve">intelligence. </w:t>
      </w:r>
    </w:p>
    <w:p w14:paraId="761571FD" w14:textId="0CB2E4C1" w:rsidR="00864369" w:rsidRDefault="00864369" w:rsidP="00052602">
      <w:pPr>
        <w:spacing w:after="0" w:line="276" w:lineRule="auto"/>
        <w:rPr>
          <w:rFonts w:ascii="Arial" w:hAnsi="Arial" w:cs="Arial"/>
          <w:sz w:val="22"/>
          <w:szCs w:val="22"/>
        </w:rPr>
      </w:pPr>
    </w:p>
    <w:p w14:paraId="01513A4C" w14:textId="6A15954B" w:rsidR="00864369" w:rsidRDefault="00864369" w:rsidP="00556413">
      <w:pPr>
        <w:spacing w:after="0" w:line="276" w:lineRule="auto"/>
        <w:rPr>
          <w:rFonts w:ascii="Arial" w:hAnsi="Arial" w:cs="Arial"/>
          <w:sz w:val="22"/>
          <w:szCs w:val="22"/>
        </w:rPr>
      </w:pPr>
      <w:r>
        <w:rPr>
          <w:rFonts w:ascii="Arial" w:hAnsi="Arial" w:cs="Arial"/>
          <w:sz w:val="22"/>
          <w:szCs w:val="22"/>
        </w:rPr>
        <w:t>In other contemporary artworks</w:t>
      </w:r>
      <w:r w:rsidR="00863CD3">
        <w:rPr>
          <w:rFonts w:ascii="Arial" w:hAnsi="Arial" w:cs="Arial"/>
          <w:sz w:val="22"/>
          <w:szCs w:val="22"/>
        </w:rPr>
        <w:t>,</w:t>
      </w:r>
      <w:r>
        <w:rPr>
          <w:rFonts w:ascii="Arial" w:hAnsi="Arial" w:cs="Arial"/>
          <w:sz w:val="22"/>
          <w:szCs w:val="22"/>
        </w:rPr>
        <w:t xml:space="preserve"> games subvert the same societal rules they </w:t>
      </w:r>
      <w:r w:rsidR="000D710B">
        <w:rPr>
          <w:rFonts w:ascii="Arial" w:hAnsi="Arial" w:cs="Arial"/>
          <w:sz w:val="22"/>
          <w:szCs w:val="22"/>
        </w:rPr>
        <w:t xml:space="preserve">otherwise </w:t>
      </w:r>
      <w:r>
        <w:rPr>
          <w:rFonts w:ascii="Arial" w:hAnsi="Arial" w:cs="Arial"/>
          <w:sz w:val="22"/>
          <w:szCs w:val="22"/>
        </w:rPr>
        <w:t>reflect. Power is rendered precarious in a contemporary work by French sculptor Germaine Richier, which positions chess pieces as if amid a game in which the outcome could change any momen</w:t>
      </w:r>
      <w:r w:rsidR="000D710B">
        <w:rPr>
          <w:rFonts w:ascii="Arial" w:hAnsi="Arial" w:cs="Arial"/>
          <w:sz w:val="22"/>
          <w:szCs w:val="22"/>
        </w:rPr>
        <w:t>t</w:t>
      </w:r>
      <w:r>
        <w:rPr>
          <w:rFonts w:ascii="Arial" w:hAnsi="Arial" w:cs="Arial"/>
          <w:sz w:val="22"/>
          <w:szCs w:val="22"/>
        </w:rPr>
        <w:t xml:space="preserve">, while in Yoko Ono’s work </w:t>
      </w:r>
      <w:r w:rsidRPr="00347F44">
        <w:rPr>
          <w:rFonts w:ascii="Arial" w:hAnsi="Arial" w:cs="Arial"/>
          <w:i/>
          <w:iCs/>
          <w:sz w:val="22"/>
          <w:szCs w:val="22"/>
        </w:rPr>
        <w:t xml:space="preserve">“Chess set for playing as long as you can remember </w:t>
      </w:r>
      <w:r w:rsidRPr="00347F44">
        <w:rPr>
          <w:rFonts w:ascii="Arial" w:hAnsi="Arial" w:cs="Arial"/>
          <w:i/>
          <w:iCs/>
          <w:sz w:val="22"/>
          <w:szCs w:val="22"/>
        </w:rPr>
        <w:lastRenderedPageBreak/>
        <w:t>where all your pieces are”</w:t>
      </w:r>
      <w:r w:rsidR="00F33C20">
        <w:rPr>
          <w:rFonts w:ascii="Arial" w:hAnsi="Arial" w:cs="Arial"/>
          <w:i/>
          <w:iCs/>
          <w:sz w:val="22"/>
          <w:szCs w:val="22"/>
        </w:rPr>
        <w:t>,</w:t>
      </w:r>
      <w:r>
        <w:rPr>
          <w:rFonts w:ascii="Arial" w:hAnsi="Arial" w:cs="Arial"/>
          <w:i/>
          <w:iCs/>
          <w:sz w:val="22"/>
          <w:szCs w:val="22"/>
        </w:rPr>
        <w:t xml:space="preserve"> </w:t>
      </w:r>
      <w:r>
        <w:rPr>
          <w:rFonts w:ascii="Arial" w:hAnsi="Arial" w:cs="Arial"/>
          <w:sz w:val="22"/>
          <w:szCs w:val="22"/>
        </w:rPr>
        <w:t>an all-white chess set breaks down differences between opposing sides, rendering chess a game based on trust and memory.</w:t>
      </w:r>
    </w:p>
    <w:p w14:paraId="3C87FEFB" w14:textId="77777777" w:rsidR="00486D11" w:rsidRDefault="00486D11" w:rsidP="00556413">
      <w:pPr>
        <w:spacing w:after="0" w:line="276" w:lineRule="auto"/>
        <w:rPr>
          <w:rFonts w:ascii="Arial" w:hAnsi="Arial" w:cs="Arial"/>
          <w:sz w:val="22"/>
          <w:szCs w:val="22"/>
        </w:rPr>
      </w:pPr>
    </w:p>
    <w:p w14:paraId="7C9185F0" w14:textId="7F4B3E6A" w:rsidR="00486D11" w:rsidRDefault="00486D11" w:rsidP="00556413">
      <w:pPr>
        <w:spacing w:after="0" w:line="276" w:lineRule="auto"/>
        <w:rPr>
          <w:rFonts w:ascii="Arial" w:hAnsi="Arial" w:cs="Arial"/>
          <w:sz w:val="22"/>
          <w:szCs w:val="22"/>
        </w:rPr>
      </w:pPr>
      <w:r>
        <w:rPr>
          <w:rFonts w:ascii="Arial" w:hAnsi="Arial" w:cs="Arial"/>
          <w:sz w:val="22"/>
          <w:szCs w:val="22"/>
        </w:rPr>
        <w:t xml:space="preserve">The </w:t>
      </w:r>
      <w:r w:rsidR="00337418">
        <w:rPr>
          <w:rFonts w:ascii="Arial" w:hAnsi="Arial" w:cs="Arial"/>
          <w:sz w:val="22"/>
          <w:szCs w:val="22"/>
        </w:rPr>
        <w:t>exhibition will invite audiences to play</w:t>
      </w:r>
      <w:r>
        <w:rPr>
          <w:rFonts w:ascii="Arial" w:hAnsi="Arial" w:cs="Arial"/>
          <w:sz w:val="22"/>
          <w:szCs w:val="22"/>
        </w:rPr>
        <w:t xml:space="preserve">, whether with </w:t>
      </w:r>
      <w:proofErr w:type="spellStart"/>
      <w:r>
        <w:rPr>
          <w:rFonts w:ascii="Arial" w:hAnsi="Arial" w:cs="Arial"/>
          <w:sz w:val="22"/>
          <w:szCs w:val="22"/>
        </w:rPr>
        <w:t>Fröbel’s</w:t>
      </w:r>
      <w:proofErr w:type="spellEnd"/>
      <w:r>
        <w:rPr>
          <w:rFonts w:ascii="Arial" w:hAnsi="Arial" w:cs="Arial"/>
          <w:sz w:val="22"/>
          <w:szCs w:val="22"/>
        </w:rPr>
        <w:t xml:space="preserve"> ‘</w:t>
      </w:r>
      <w:r w:rsidR="00337418">
        <w:rPr>
          <w:rFonts w:ascii="Arial" w:hAnsi="Arial" w:cs="Arial"/>
          <w:sz w:val="22"/>
          <w:szCs w:val="22"/>
        </w:rPr>
        <w:t>G</w:t>
      </w:r>
      <w:r>
        <w:rPr>
          <w:rFonts w:ascii="Arial" w:hAnsi="Arial" w:cs="Arial"/>
          <w:sz w:val="22"/>
          <w:szCs w:val="22"/>
        </w:rPr>
        <w:t xml:space="preserve">ifts’, the board games mancala </w:t>
      </w:r>
      <w:r w:rsidR="00337418">
        <w:rPr>
          <w:rFonts w:ascii="Arial" w:hAnsi="Arial" w:cs="Arial"/>
          <w:sz w:val="22"/>
          <w:szCs w:val="22"/>
        </w:rPr>
        <w:t>and</w:t>
      </w:r>
      <w:r>
        <w:rPr>
          <w:rFonts w:ascii="Arial" w:hAnsi="Arial" w:cs="Arial"/>
          <w:sz w:val="22"/>
          <w:szCs w:val="22"/>
        </w:rPr>
        <w:t xml:space="preserve"> chess, or</w:t>
      </w:r>
      <w:r w:rsidR="00DF4E1C">
        <w:rPr>
          <w:rFonts w:ascii="Arial" w:hAnsi="Arial" w:cs="Arial"/>
          <w:sz w:val="22"/>
          <w:szCs w:val="22"/>
        </w:rPr>
        <w:t xml:space="preserve"> contemporary games</w:t>
      </w:r>
      <w:r>
        <w:rPr>
          <w:rFonts w:ascii="Arial" w:hAnsi="Arial" w:cs="Arial"/>
          <w:sz w:val="22"/>
          <w:szCs w:val="22"/>
        </w:rPr>
        <w:t xml:space="preserve"> in the virtual realm. </w:t>
      </w:r>
    </w:p>
    <w:p w14:paraId="4C90E5A4" w14:textId="77777777" w:rsidR="00864369" w:rsidRPr="00BE23DD" w:rsidRDefault="00864369" w:rsidP="00556413">
      <w:pPr>
        <w:spacing w:after="0" w:line="276" w:lineRule="auto"/>
        <w:rPr>
          <w:rFonts w:ascii="Arial" w:hAnsi="Arial" w:cs="Arial"/>
          <w:sz w:val="22"/>
          <w:szCs w:val="22"/>
        </w:rPr>
      </w:pPr>
    </w:p>
    <w:p w14:paraId="705B0664" w14:textId="3A8BFBDF" w:rsidR="00D13E0B" w:rsidRPr="00DF4E1C" w:rsidRDefault="00BE23DD" w:rsidP="00556413">
      <w:pPr>
        <w:spacing w:after="0" w:line="276" w:lineRule="auto"/>
        <w:rPr>
          <w:rFonts w:ascii="Arial" w:eastAsia="Times New Roman" w:hAnsi="Arial" w:cs="Arial"/>
          <w:color w:val="000000"/>
          <w:sz w:val="22"/>
          <w:szCs w:val="22"/>
        </w:rPr>
      </w:pPr>
      <w:r w:rsidRPr="00DF4E1C">
        <w:rPr>
          <w:rFonts w:ascii="Arial" w:hAnsi="Arial" w:cs="Arial"/>
          <w:sz w:val="22"/>
          <w:szCs w:val="22"/>
        </w:rPr>
        <w:t>Curator</w:t>
      </w:r>
      <w:r w:rsidR="00347F44" w:rsidRPr="00DF4E1C">
        <w:rPr>
          <w:rFonts w:ascii="Arial" w:hAnsi="Arial" w:cs="Arial"/>
          <w:sz w:val="22"/>
          <w:szCs w:val="22"/>
        </w:rPr>
        <w:t xml:space="preserve"> </w:t>
      </w:r>
      <w:r w:rsidRPr="00DF4E1C">
        <w:rPr>
          <w:rFonts w:ascii="Arial" w:hAnsi="Arial" w:cs="Arial"/>
          <w:sz w:val="22"/>
          <w:szCs w:val="22"/>
        </w:rPr>
        <w:t>of the show,</w:t>
      </w:r>
      <w:r w:rsidR="008B16C8" w:rsidRPr="00DF4E1C">
        <w:rPr>
          <w:rFonts w:ascii="Arial" w:hAnsi="Arial" w:cs="Arial"/>
          <w:sz w:val="22"/>
          <w:szCs w:val="22"/>
        </w:rPr>
        <w:t xml:space="preserve"> T</w:t>
      </w:r>
      <w:r w:rsidR="00347F44" w:rsidRPr="00DF4E1C">
        <w:rPr>
          <w:rFonts w:ascii="Arial" w:hAnsi="Arial" w:cs="Arial"/>
          <w:sz w:val="22"/>
          <w:szCs w:val="22"/>
        </w:rPr>
        <w:t>ania Moore</w:t>
      </w:r>
      <w:r w:rsidRPr="00DF4E1C">
        <w:rPr>
          <w:rFonts w:ascii="Arial" w:hAnsi="Arial" w:cs="Arial"/>
          <w:sz w:val="22"/>
          <w:szCs w:val="22"/>
        </w:rPr>
        <w:t>, said:</w:t>
      </w:r>
      <w:r w:rsidRPr="00DF4E1C">
        <w:rPr>
          <w:rFonts w:ascii="Arial" w:eastAsia="Times New Roman" w:hAnsi="Arial" w:cs="Arial"/>
          <w:color w:val="000000"/>
          <w:sz w:val="22"/>
          <w:szCs w:val="22"/>
        </w:rPr>
        <w:t xml:space="preserve"> </w:t>
      </w:r>
      <w:r w:rsidR="00D13E0B" w:rsidRPr="00DF4E1C">
        <w:rPr>
          <w:rFonts w:ascii="Arial" w:eastAsia="Times New Roman" w:hAnsi="Arial" w:cs="Arial"/>
          <w:color w:val="000000"/>
          <w:sz w:val="22"/>
          <w:szCs w:val="22"/>
        </w:rPr>
        <w:t>"</w:t>
      </w:r>
      <w:r w:rsidR="00640689" w:rsidRPr="00DF4E1C">
        <w:rPr>
          <w:rFonts w:ascii="Arial" w:eastAsia="Times New Roman" w:hAnsi="Arial" w:cs="Arial"/>
          <w:color w:val="000000"/>
          <w:sz w:val="22"/>
          <w:szCs w:val="22"/>
        </w:rPr>
        <w:t>Play is not just for children. As t</w:t>
      </w:r>
      <w:r w:rsidR="00486D11" w:rsidRPr="00DF4E1C">
        <w:rPr>
          <w:rFonts w:ascii="Arial" w:eastAsia="Times New Roman" w:hAnsi="Arial" w:cs="Arial"/>
          <w:color w:val="000000"/>
          <w:sz w:val="22"/>
          <w:szCs w:val="22"/>
        </w:rPr>
        <w:t xml:space="preserve">his exhibition </w:t>
      </w:r>
      <w:r w:rsidR="00640689" w:rsidRPr="00DF4E1C">
        <w:rPr>
          <w:rFonts w:ascii="Arial" w:eastAsia="Times New Roman" w:hAnsi="Arial" w:cs="Arial"/>
          <w:color w:val="000000"/>
          <w:sz w:val="22"/>
          <w:szCs w:val="22"/>
        </w:rPr>
        <w:t xml:space="preserve">demonstrates, </w:t>
      </w:r>
      <w:r w:rsidR="00486D11" w:rsidRPr="00DF4E1C">
        <w:rPr>
          <w:rFonts w:ascii="Arial" w:eastAsia="Times New Roman" w:hAnsi="Arial" w:cs="Arial"/>
          <w:color w:val="000000"/>
          <w:sz w:val="22"/>
          <w:szCs w:val="22"/>
        </w:rPr>
        <w:t xml:space="preserve">play is integrated </w:t>
      </w:r>
      <w:r w:rsidR="00640689">
        <w:rPr>
          <w:rFonts w:ascii="Arial" w:eastAsia="Times New Roman" w:hAnsi="Arial" w:cs="Arial"/>
          <w:color w:val="000000"/>
          <w:sz w:val="22"/>
          <w:szCs w:val="22"/>
        </w:rPr>
        <w:t>across</w:t>
      </w:r>
      <w:r w:rsidR="00486D11" w:rsidRPr="00DF4E1C">
        <w:rPr>
          <w:rFonts w:ascii="Arial" w:eastAsia="Times New Roman" w:hAnsi="Arial" w:cs="Arial"/>
          <w:color w:val="000000"/>
          <w:sz w:val="22"/>
          <w:szCs w:val="22"/>
        </w:rPr>
        <w:t xml:space="preserve"> </w:t>
      </w:r>
      <w:r w:rsidR="00640689">
        <w:rPr>
          <w:rFonts w:ascii="Arial" w:eastAsia="Times New Roman" w:hAnsi="Arial" w:cs="Arial"/>
          <w:color w:val="000000"/>
          <w:sz w:val="22"/>
          <w:szCs w:val="22"/>
        </w:rPr>
        <w:t>societies and cultures</w:t>
      </w:r>
      <w:r w:rsidR="00486D11" w:rsidRPr="00DF4E1C">
        <w:rPr>
          <w:rFonts w:ascii="Arial" w:eastAsia="Times New Roman" w:hAnsi="Arial" w:cs="Arial"/>
          <w:color w:val="000000"/>
          <w:sz w:val="22"/>
          <w:szCs w:val="22"/>
        </w:rPr>
        <w:t xml:space="preserve"> in ways </w:t>
      </w:r>
      <w:r w:rsidR="00337418" w:rsidRPr="00DF4E1C">
        <w:rPr>
          <w:rFonts w:ascii="Arial" w:eastAsia="Times New Roman" w:hAnsi="Arial" w:cs="Arial"/>
          <w:color w:val="000000"/>
          <w:sz w:val="22"/>
          <w:szCs w:val="22"/>
        </w:rPr>
        <w:t xml:space="preserve">that </w:t>
      </w:r>
      <w:r w:rsidR="00486D11" w:rsidRPr="00DF4E1C">
        <w:rPr>
          <w:rFonts w:ascii="Arial" w:eastAsia="Times New Roman" w:hAnsi="Arial" w:cs="Arial"/>
          <w:color w:val="000000"/>
          <w:sz w:val="22"/>
          <w:szCs w:val="22"/>
        </w:rPr>
        <w:t>we may not realise.</w:t>
      </w:r>
      <w:r w:rsidR="00640689" w:rsidRPr="00DF4E1C">
        <w:rPr>
          <w:rFonts w:ascii="Arial" w:eastAsia="Times New Roman" w:hAnsi="Arial" w:cs="Arial"/>
          <w:color w:val="000000"/>
          <w:sz w:val="22"/>
          <w:szCs w:val="22"/>
        </w:rPr>
        <w:t xml:space="preserve"> If we played more</w:t>
      </w:r>
      <w:r w:rsidR="00640689">
        <w:rPr>
          <w:rFonts w:ascii="Arial" w:eastAsia="Times New Roman" w:hAnsi="Arial" w:cs="Arial"/>
          <w:color w:val="000000"/>
          <w:sz w:val="22"/>
          <w:szCs w:val="22"/>
        </w:rPr>
        <w:t xml:space="preserve"> freely</w:t>
      </w:r>
      <w:r w:rsidR="00640689" w:rsidRPr="00DF4E1C">
        <w:rPr>
          <w:rFonts w:ascii="Arial" w:eastAsia="Times New Roman" w:hAnsi="Arial" w:cs="Arial"/>
          <w:color w:val="000000"/>
          <w:sz w:val="22"/>
          <w:szCs w:val="22"/>
        </w:rPr>
        <w:t xml:space="preserve">, would we </w:t>
      </w:r>
      <w:r w:rsidR="00640689">
        <w:rPr>
          <w:rFonts w:ascii="Arial" w:eastAsia="Times New Roman" w:hAnsi="Arial" w:cs="Arial"/>
          <w:color w:val="000000"/>
          <w:sz w:val="22"/>
          <w:szCs w:val="22"/>
        </w:rPr>
        <w:t>find more meaning in our lives</w:t>
      </w:r>
      <w:r w:rsidR="00640689" w:rsidRPr="00DF4E1C">
        <w:rPr>
          <w:rFonts w:ascii="Arial" w:eastAsia="Times New Roman" w:hAnsi="Arial" w:cs="Arial"/>
          <w:color w:val="000000"/>
          <w:sz w:val="22"/>
          <w:szCs w:val="22"/>
        </w:rPr>
        <w:t>?”</w:t>
      </w:r>
      <w:r w:rsidR="00DF4E1C">
        <w:rPr>
          <w:rFonts w:ascii="Arial" w:eastAsia="Times New Roman" w:hAnsi="Arial" w:cs="Arial"/>
          <w:color w:val="000000"/>
          <w:sz w:val="22"/>
          <w:szCs w:val="22"/>
        </w:rPr>
        <w:t xml:space="preserve"> </w:t>
      </w:r>
    </w:p>
    <w:p w14:paraId="324AD02D" w14:textId="77777777" w:rsidR="00EF0798" w:rsidRPr="00DF4E1C" w:rsidRDefault="00EF0798" w:rsidP="00EF0798">
      <w:pPr>
        <w:spacing w:after="0" w:line="276" w:lineRule="auto"/>
        <w:rPr>
          <w:rFonts w:ascii="Arial" w:hAnsi="Arial" w:cs="Arial"/>
          <w:sz w:val="22"/>
          <w:szCs w:val="22"/>
        </w:rPr>
      </w:pPr>
    </w:p>
    <w:p w14:paraId="10B5D89A" w14:textId="2E30382F" w:rsidR="000C02A7" w:rsidRDefault="00DE7052" w:rsidP="000C02A7">
      <w:pPr>
        <w:spacing w:after="0"/>
        <w:rPr>
          <w:rFonts w:ascii="Arial" w:hAnsi="Arial" w:cs="Arial"/>
          <w:sz w:val="22"/>
          <w:szCs w:val="22"/>
        </w:rPr>
      </w:pPr>
      <w:r w:rsidRPr="000E10D5">
        <w:rPr>
          <w:rFonts w:ascii="Arial" w:hAnsi="Arial" w:cs="Arial"/>
          <w:sz w:val="22"/>
          <w:szCs w:val="22"/>
        </w:rPr>
        <w:t xml:space="preserve">Director of the Sainsbury Centre, Jago Cooper, said: </w:t>
      </w:r>
      <w:r w:rsidR="000C02A7" w:rsidRPr="000E10D5">
        <w:rPr>
          <w:rFonts w:ascii="Arial" w:hAnsi="Arial" w:cs="Arial"/>
          <w:sz w:val="22"/>
          <w:szCs w:val="22"/>
        </w:rPr>
        <w:t>“</w:t>
      </w:r>
      <w:r w:rsidR="004E116E" w:rsidRPr="000E10D5">
        <w:rPr>
          <w:rFonts w:ascii="Arial" w:hAnsi="Arial" w:cs="Arial"/>
          <w:sz w:val="22"/>
          <w:szCs w:val="22"/>
        </w:rPr>
        <w:t xml:space="preserve">I think </w:t>
      </w:r>
      <w:r w:rsidR="00420549">
        <w:rPr>
          <w:rFonts w:ascii="Arial" w:hAnsi="Arial" w:cs="Arial"/>
          <w:sz w:val="22"/>
          <w:szCs w:val="22"/>
        </w:rPr>
        <w:t>p</w:t>
      </w:r>
      <w:r w:rsidR="004E116E" w:rsidRPr="000E10D5">
        <w:rPr>
          <w:rFonts w:ascii="Arial" w:hAnsi="Arial" w:cs="Arial"/>
          <w:sz w:val="22"/>
          <w:szCs w:val="22"/>
        </w:rPr>
        <w:t xml:space="preserve">lay is how people learn the rules in the game of life. From childhood to old-age, playfulness in all its forms </w:t>
      </w:r>
      <w:r w:rsidR="00F33C20" w:rsidRPr="000E10D5">
        <w:rPr>
          <w:rFonts w:ascii="Arial" w:hAnsi="Arial" w:cs="Arial"/>
          <w:sz w:val="22"/>
          <w:szCs w:val="22"/>
        </w:rPr>
        <w:t>lets</w:t>
      </w:r>
      <w:r w:rsidR="004E116E" w:rsidRPr="000E10D5">
        <w:rPr>
          <w:rFonts w:ascii="Arial" w:hAnsi="Arial" w:cs="Arial"/>
          <w:sz w:val="22"/>
          <w:szCs w:val="22"/>
        </w:rPr>
        <w:t xml:space="preserve"> us probe human psychology, judge risk and see the game within the game. Ultimately </w:t>
      </w:r>
      <w:r w:rsidR="00420549">
        <w:rPr>
          <w:rFonts w:ascii="Arial" w:hAnsi="Arial" w:cs="Arial"/>
          <w:sz w:val="22"/>
          <w:szCs w:val="22"/>
        </w:rPr>
        <w:t>p</w:t>
      </w:r>
      <w:r w:rsidR="004E116E" w:rsidRPr="000E10D5">
        <w:rPr>
          <w:rFonts w:ascii="Arial" w:hAnsi="Arial" w:cs="Arial"/>
          <w:sz w:val="22"/>
          <w:szCs w:val="22"/>
        </w:rPr>
        <w:t>lay helps us develop the strategies we all need to navigate the complexities of life</w:t>
      </w:r>
      <w:r w:rsidR="00347F44" w:rsidRPr="000E10D5">
        <w:rPr>
          <w:rFonts w:ascii="Arial" w:hAnsi="Arial" w:cs="Arial"/>
          <w:sz w:val="22"/>
          <w:szCs w:val="22"/>
        </w:rPr>
        <w:t>”</w:t>
      </w:r>
    </w:p>
    <w:p w14:paraId="40D1499D" w14:textId="77777777" w:rsidR="000C02A7" w:rsidRDefault="000C02A7" w:rsidP="00EF0798">
      <w:pPr>
        <w:spacing w:after="0" w:line="276" w:lineRule="auto"/>
        <w:rPr>
          <w:rFonts w:ascii="Arial" w:hAnsi="Arial" w:cs="Arial"/>
          <w:i/>
          <w:iCs/>
          <w:sz w:val="22"/>
          <w:szCs w:val="22"/>
        </w:rPr>
      </w:pPr>
    </w:p>
    <w:p w14:paraId="06A523FB" w14:textId="4C05B042" w:rsidR="001C1A81" w:rsidRPr="00031E9A" w:rsidRDefault="00347F44" w:rsidP="00EF0798">
      <w:pPr>
        <w:spacing w:after="0" w:line="276" w:lineRule="auto"/>
        <w:rPr>
          <w:rFonts w:ascii="Arial" w:hAnsi="Arial" w:cs="Arial"/>
          <w:sz w:val="22"/>
          <w:szCs w:val="22"/>
        </w:rPr>
      </w:pPr>
      <w:r w:rsidRPr="00031E9A">
        <w:rPr>
          <w:rFonts w:ascii="Arial" w:hAnsi="Arial" w:cs="Arial"/>
          <w:i/>
          <w:iCs/>
          <w:sz w:val="22"/>
          <w:szCs w:val="22"/>
        </w:rPr>
        <w:t>Play Power</w:t>
      </w:r>
      <w:r w:rsidR="001C1A81" w:rsidRPr="00031E9A">
        <w:rPr>
          <w:rFonts w:ascii="Arial" w:hAnsi="Arial" w:cs="Arial"/>
          <w:sz w:val="22"/>
          <w:szCs w:val="22"/>
        </w:rPr>
        <w:t xml:space="preserve"> is curated by </w:t>
      </w:r>
      <w:r w:rsidRPr="00031E9A">
        <w:rPr>
          <w:rFonts w:ascii="Arial" w:hAnsi="Arial" w:cs="Arial"/>
          <w:sz w:val="22"/>
          <w:szCs w:val="22"/>
        </w:rPr>
        <w:t>Tania Moore, Head of Exhibitions at the Sainsbury Centre</w:t>
      </w:r>
      <w:r w:rsidR="00031E9A">
        <w:rPr>
          <w:rFonts w:ascii="Arial" w:hAnsi="Arial" w:cs="Arial"/>
          <w:sz w:val="22"/>
          <w:szCs w:val="22"/>
        </w:rPr>
        <w:t xml:space="preserve">, </w:t>
      </w:r>
      <w:r w:rsidR="00031E9A" w:rsidRPr="00DF4E1C">
        <w:rPr>
          <w:rFonts w:ascii="Arial" w:hAnsi="Arial" w:cs="Arial"/>
          <w:sz w:val="22"/>
          <w:szCs w:val="22"/>
        </w:rPr>
        <w:t xml:space="preserve">supported by Samuele Tacconi, PhD candidate in the Sainsbury Research Unit and with consultancy by </w:t>
      </w:r>
      <w:r w:rsidR="009C0A96">
        <w:rPr>
          <w:rFonts w:ascii="Arial" w:hAnsi="Arial" w:cs="Arial"/>
          <w:sz w:val="22"/>
          <w:szCs w:val="22"/>
        </w:rPr>
        <w:t xml:space="preserve">Professor </w:t>
      </w:r>
      <w:r w:rsidR="00031E9A" w:rsidRPr="00DF4E1C">
        <w:rPr>
          <w:rFonts w:ascii="Arial" w:hAnsi="Arial" w:cs="Arial"/>
          <w:sz w:val="22"/>
          <w:szCs w:val="22"/>
        </w:rPr>
        <w:t>Ben Highmore</w:t>
      </w:r>
      <w:r w:rsidR="009C0A96">
        <w:rPr>
          <w:rFonts w:ascii="Arial" w:hAnsi="Arial" w:cs="Arial"/>
          <w:sz w:val="22"/>
          <w:szCs w:val="22"/>
        </w:rPr>
        <w:t xml:space="preserve"> at the University of Sussex</w:t>
      </w:r>
      <w:r w:rsidR="00031E9A" w:rsidRPr="00DF4E1C">
        <w:rPr>
          <w:rFonts w:ascii="Arial" w:hAnsi="Arial" w:cs="Arial"/>
          <w:sz w:val="22"/>
          <w:szCs w:val="22"/>
        </w:rPr>
        <w:t>.</w:t>
      </w:r>
    </w:p>
    <w:p w14:paraId="567F17B5" w14:textId="77777777" w:rsidR="003A1B81" w:rsidRPr="00BE23DD" w:rsidRDefault="003A1B81" w:rsidP="00EF0798">
      <w:pPr>
        <w:spacing w:after="0" w:line="276" w:lineRule="auto"/>
        <w:rPr>
          <w:rFonts w:ascii="Arial" w:hAnsi="Arial" w:cs="Arial"/>
          <w:sz w:val="22"/>
          <w:szCs w:val="22"/>
        </w:rPr>
      </w:pPr>
    </w:p>
    <w:p w14:paraId="5A83E522" w14:textId="488E94FA" w:rsidR="007736E9" w:rsidRPr="007736E9" w:rsidRDefault="007736E9" w:rsidP="007736E9">
      <w:pPr>
        <w:spacing w:after="0"/>
        <w:rPr>
          <w:rFonts w:ascii="Arial" w:hAnsi="Arial" w:cs="Arial"/>
          <w:sz w:val="22"/>
          <w:szCs w:val="22"/>
        </w:rPr>
      </w:pPr>
      <w:r w:rsidRPr="007736E9">
        <w:rPr>
          <w:rFonts w:ascii="Arial" w:hAnsi="Arial" w:cs="Arial"/>
          <w:sz w:val="22"/>
          <w:szCs w:val="22"/>
        </w:rPr>
        <w:t xml:space="preserve">Exploring </w:t>
      </w:r>
      <w:r w:rsidR="00347F44">
        <w:rPr>
          <w:rFonts w:ascii="Arial" w:hAnsi="Arial" w:cs="Arial"/>
          <w:sz w:val="22"/>
          <w:szCs w:val="22"/>
        </w:rPr>
        <w:t xml:space="preserve">how play manifests across and structures human societies, </w:t>
      </w:r>
      <w:r w:rsidRPr="007736E9">
        <w:rPr>
          <w:rFonts w:ascii="Arial" w:hAnsi="Arial" w:cs="Arial"/>
          <w:sz w:val="22"/>
          <w:szCs w:val="22"/>
        </w:rPr>
        <w:t xml:space="preserve">the exhibition is part of the Sainsbury Centre’s latest series of innovative exhibitions exploring the fundamental question, </w:t>
      </w:r>
      <w:r w:rsidRPr="007736E9">
        <w:rPr>
          <w:rFonts w:ascii="Arial" w:hAnsi="Arial" w:cs="Arial"/>
          <w:i/>
          <w:iCs/>
          <w:sz w:val="22"/>
          <w:szCs w:val="22"/>
        </w:rPr>
        <w:t xml:space="preserve">What is the Meaning of </w:t>
      </w:r>
      <w:proofErr w:type="gramStart"/>
      <w:r w:rsidRPr="007736E9">
        <w:rPr>
          <w:rFonts w:ascii="Arial" w:hAnsi="Arial" w:cs="Arial"/>
          <w:i/>
          <w:iCs/>
          <w:sz w:val="22"/>
          <w:szCs w:val="22"/>
        </w:rPr>
        <w:t>Life?</w:t>
      </w:r>
      <w:r>
        <w:rPr>
          <w:rFonts w:ascii="Arial" w:hAnsi="Arial" w:cs="Arial"/>
          <w:sz w:val="22"/>
          <w:szCs w:val="22"/>
        </w:rPr>
        <w:t>.</w:t>
      </w:r>
      <w:proofErr w:type="gramEnd"/>
      <w:r w:rsidRPr="007736E9">
        <w:rPr>
          <w:rFonts w:ascii="Arial" w:hAnsi="Arial" w:cs="Arial"/>
          <w:sz w:val="22"/>
          <w:szCs w:val="22"/>
        </w:rPr>
        <w:t xml:space="preserve"> The season also includes the exhibitions</w:t>
      </w:r>
      <w:r w:rsidR="00347F44">
        <w:rPr>
          <w:rFonts w:ascii="Arial" w:hAnsi="Arial" w:cs="Arial"/>
          <w:sz w:val="22"/>
          <w:szCs w:val="22"/>
        </w:rPr>
        <w:t xml:space="preserve"> </w:t>
      </w:r>
      <w:r w:rsidR="00347F44">
        <w:rPr>
          <w:rFonts w:ascii="Arial" w:hAnsi="Arial" w:cs="Arial"/>
          <w:i/>
          <w:iCs/>
          <w:sz w:val="22"/>
          <w:szCs w:val="22"/>
        </w:rPr>
        <w:t xml:space="preserve">Living by the Rule, </w:t>
      </w:r>
      <w:r w:rsidRPr="007736E9">
        <w:rPr>
          <w:rFonts w:ascii="Arial" w:hAnsi="Arial" w:cs="Arial"/>
          <w:sz w:val="22"/>
          <w:szCs w:val="22"/>
        </w:rPr>
        <w:t xml:space="preserve">launching 16 May, and </w:t>
      </w:r>
      <w:r w:rsidRPr="007736E9">
        <w:rPr>
          <w:rFonts w:ascii="Arial" w:hAnsi="Arial" w:cs="Arial"/>
          <w:i/>
          <w:iCs/>
          <w:sz w:val="22"/>
          <w:szCs w:val="22"/>
        </w:rPr>
        <w:t>Joy Like Time</w:t>
      </w:r>
      <w:r w:rsidRPr="007736E9">
        <w:rPr>
          <w:rFonts w:ascii="Arial" w:hAnsi="Arial" w:cs="Arial"/>
          <w:sz w:val="22"/>
          <w:szCs w:val="22"/>
        </w:rPr>
        <w:t xml:space="preserve">, opening 20 June and two new commissions: </w:t>
      </w:r>
      <w:r w:rsidRPr="007736E9">
        <w:rPr>
          <w:rFonts w:ascii="Arial" w:hAnsi="Arial" w:cs="Arial"/>
          <w:i/>
          <w:iCs/>
          <w:sz w:val="22"/>
          <w:szCs w:val="22"/>
        </w:rPr>
        <w:t>Life in the Multiverse</w:t>
      </w:r>
      <w:r>
        <w:rPr>
          <w:rFonts w:ascii="Arial" w:hAnsi="Arial" w:cs="Arial"/>
          <w:i/>
          <w:iCs/>
          <w:sz w:val="22"/>
          <w:szCs w:val="22"/>
        </w:rPr>
        <w:t>:</w:t>
      </w:r>
      <w:r w:rsidRPr="007736E9">
        <w:rPr>
          <w:rFonts w:ascii="Arial" w:hAnsi="Arial" w:cs="Arial"/>
          <w:i/>
          <w:iCs/>
          <w:sz w:val="22"/>
          <w:szCs w:val="22"/>
        </w:rPr>
        <w:t xml:space="preserve"> Libby Heaney</w:t>
      </w:r>
      <w:r w:rsidRPr="007736E9">
        <w:rPr>
          <w:rFonts w:ascii="Arial" w:hAnsi="Arial" w:cs="Arial"/>
          <w:sz w:val="22"/>
          <w:szCs w:val="22"/>
        </w:rPr>
        <w:t xml:space="preserve">, a participatory digital installation using quantum computing; and </w:t>
      </w:r>
      <w:r w:rsidRPr="007736E9">
        <w:rPr>
          <w:rFonts w:ascii="Arial" w:hAnsi="Arial" w:cs="Arial"/>
          <w:i/>
          <w:iCs/>
          <w:sz w:val="22"/>
          <w:szCs w:val="22"/>
        </w:rPr>
        <w:t>CATKINS FOREVER: Ruth Ewan</w:t>
      </w:r>
      <w:r w:rsidRPr="007736E9">
        <w:rPr>
          <w:rFonts w:ascii="Arial" w:hAnsi="Arial" w:cs="Arial"/>
          <w:sz w:val="22"/>
          <w:szCs w:val="22"/>
        </w:rPr>
        <w:t>, which sees the artist working with people to unearth their personal stories relating to plants and trees.</w:t>
      </w:r>
    </w:p>
    <w:p w14:paraId="10FA3673" w14:textId="77777777" w:rsidR="007736E9" w:rsidRPr="007736E9" w:rsidRDefault="007736E9" w:rsidP="007736E9">
      <w:pPr>
        <w:spacing w:after="0"/>
        <w:rPr>
          <w:rFonts w:ascii="Arial" w:hAnsi="Arial" w:cs="Arial"/>
          <w:sz w:val="22"/>
          <w:szCs w:val="22"/>
        </w:rPr>
      </w:pPr>
    </w:p>
    <w:p w14:paraId="1BE17576" w14:textId="22EF688E" w:rsidR="00623918" w:rsidRDefault="007736E9" w:rsidP="007736E9">
      <w:pPr>
        <w:spacing w:after="0"/>
        <w:rPr>
          <w:rFonts w:ascii="Arial" w:hAnsi="Arial" w:cs="Arial"/>
          <w:sz w:val="22"/>
          <w:szCs w:val="22"/>
        </w:rPr>
      </w:pPr>
      <w:r w:rsidRPr="007736E9">
        <w:rPr>
          <w:rFonts w:ascii="Arial" w:hAnsi="Arial" w:cs="Arial"/>
          <w:sz w:val="22"/>
          <w:szCs w:val="22"/>
        </w:rPr>
        <w:t>The season explores how art can help us uncover what it means to be human, from how we structure our lives to how play and games can reinforce or subvert our societal expectations, to finding meaning through creativity or after loss. Art encompasses the universality of human experience allowing us to explore meaning from across time and space.</w:t>
      </w:r>
    </w:p>
    <w:p w14:paraId="528E6E6A" w14:textId="77777777" w:rsidR="006934DC" w:rsidRDefault="006934DC" w:rsidP="001C1A81">
      <w:pPr>
        <w:spacing w:after="0"/>
        <w:rPr>
          <w:rFonts w:ascii="Arial" w:hAnsi="Arial" w:cs="Arial"/>
          <w:b/>
          <w:bCs/>
          <w:sz w:val="22"/>
          <w:szCs w:val="22"/>
        </w:rPr>
      </w:pPr>
    </w:p>
    <w:p w14:paraId="0702E839" w14:textId="77777777" w:rsidR="006934DC" w:rsidRDefault="006934DC" w:rsidP="001C1A81">
      <w:pPr>
        <w:spacing w:after="0"/>
        <w:rPr>
          <w:rFonts w:ascii="Arial" w:hAnsi="Arial" w:cs="Arial"/>
          <w:b/>
          <w:bCs/>
          <w:sz w:val="22"/>
          <w:szCs w:val="22"/>
        </w:rPr>
      </w:pPr>
    </w:p>
    <w:p w14:paraId="39403EE5" w14:textId="20850B61" w:rsidR="00783119" w:rsidRDefault="001C1A81" w:rsidP="001C1A81">
      <w:pPr>
        <w:spacing w:after="0"/>
        <w:rPr>
          <w:rFonts w:ascii="Arial" w:hAnsi="Arial" w:cs="Arial"/>
          <w:b/>
          <w:bCs/>
          <w:sz w:val="22"/>
          <w:szCs w:val="22"/>
        </w:rPr>
      </w:pPr>
      <w:r w:rsidRPr="00BE23DD">
        <w:rPr>
          <w:rFonts w:ascii="Arial" w:hAnsi="Arial" w:cs="Arial"/>
          <w:b/>
          <w:bCs/>
          <w:sz w:val="22"/>
          <w:szCs w:val="22"/>
        </w:rPr>
        <w:t>NOTES TO EDITORS</w:t>
      </w:r>
    </w:p>
    <w:p w14:paraId="49DA361A" w14:textId="71A2361E" w:rsidR="005F5008" w:rsidRPr="00C248A8" w:rsidRDefault="005F5008" w:rsidP="005F5008">
      <w:pPr>
        <w:spacing w:before="280" w:after="280"/>
        <w:rPr>
          <w:rFonts w:ascii="Helvetica" w:hAnsi="Helvetica" w:cstheme="majorHAnsi"/>
          <w:b/>
          <w:bCs/>
          <w:color w:val="FF0000"/>
          <w:sz w:val="22"/>
          <w:szCs w:val="22"/>
        </w:rPr>
      </w:pPr>
      <w:hyperlink r:id="rId10" w:history="1">
        <w:r w:rsidRPr="005F5008">
          <w:rPr>
            <w:rStyle w:val="Hyperlink"/>
            <w:rFonts w:ascii="Helvetica" w:hAnsi="Helvetica" w:cstheme="majorHAnsi"/>
            <w:b/>
            <w:bCs/>
            <w:sz w:val="22"/>
            <w:szCs w:val="22"/>
          </w:rPr>
          <w:t>HIGH RESOLUTION IMAGES FOR MEDIA USE CAN BE DOWNLOADED HERE</w:t>
        </w:r>
      </w:hyperlink>
    </w:p>
    <w:p w14:paraId="535A4DEC" w14:textId="77777777" w:rsidR="005F5008" w:rsidRPr="00BE23DD" w:rsidRDefault="005F5008" w:rsidP="005F5008">
      <w:pPr>
        <w:spacing w:after="0"/>
        <w:rPr>
          <w:rFonts w:ascii="Arial" w:hAnsi="Arial" w:cs="Arial"/>
          <w:b/>
          <w:bCs/>
          <w:sz w:val="22"/>
          <w:szCs w:val="22"/>
        </w:rPr>
      </w:pPr>
      <w:r w:rsidRPr="00BE23DD">
        <w:rPr>
          <w:rFonts w:ascii="Arial" w:hAnsi="Arial" w:cs="Arial"/>
          <w:b/>
          <w:bCs/>
          <w:sz w:val="22"/>
          <w:szCs w:val="22"/>
        </w:rPr>
        <w:t>For more information, interviews and images:</w:t>
      </w:r>
    </w:p>
    <w:p w14:paraId="4A6C45B4" w14:textId="77777777" w:rsidR="005F5008" w:rsidRPr="00C248A8" w:rsidRDefault="005F5008" w:rsidP="005F5008">
      <w:pPr>
        <w:spacing w:after="0"/>
        <w:rPr>
          <w:rFonts w:ascii="Arial" w:hAnsi="Arial" w:cs="Arial"/>
          <w:sz w:val="22"/>
          <w:szCs w:val="22"/>
        </w:rPr>
      </w:pPr>
      <w:r w:rsidRPr="00C248A8">
        <w:rPr>
          <w:rFonts w:ascii="Arial" w:hAnsi="Arial" w:cs="Arial"/>
          <w:sz w:val="22"/>
          <w:szCs w:val="22"/>
        </w:rPr>
        <w:t>Kate Wolstenholme</w:t>
      </w:r>
    </w:p>
    <w:p w14:paraId="36BAE49B" w14:textId="77777777" w:rsidR="005F5008" w:rsidRPr="00C248A8" w:rsidRDefault="005F5008" w:rsidP="005F5008">
      <w:pPr>
        <w:spacing w:after="0"/>
        <w:rPr>
          <w:rFonts w:ascii="Arial" w:hAnsi="Arial" w:cs="Arial"/>
          <w:sz w:val="22"/>
          <w:szCs w:val="22"/>
        </w:rPr>
      </w:pPr>
      <w:r w:rsidRPr="00C248A8">
        <w:rPr>
          <w:rFonts w:ascii="Arial" w:hAnsi="Arial" w:cs="Arial"/>
          <w:sz w:val="22"/>
          <w:szCs w:val="22"/>
        </w:rPr>
        <w:t>PR and Media Officer at the Sainsbury Centre</w:t>
      </w:r>
    </w:p>
    <w:p w14:paraId="3AE0DC76" w14:textId="77777777" w:rsidR="005F5008" w:rsidRPr="00C248A8" w:rsidRDefault="005F5008" w:rsidP="005F5008">
      <w:pPr>
        <w:spacing w:after="0"/>
        <w:rPr>
          <w:rFonts w:ascii="Arial" w:hAnsi="Arial" w:cs="Arial"/>
          <w:sz w:val="22"/>
          <w:szCs w:val="22"/>
        </w:rPr>
      </w:pPr>
      <w:r w:rsidRPr="00C248A8">
        <w:rPr>
          <w:rFonts w:ascii="Arial" w:hAnsi="Arial" w:cs="Arial"/>
          <w:sz w:val="22"/>
          <w:szCs w:val="22"/>
        </w:rPr>
        <w:t>k.wolstenholme@uea.ac.uk</w:t>
      </w:r>
    </w:p>
    <w:p w14:paraId="5F765FA6" w14:textId="77777777" w:rsidR="005F5008" w:rsidRDefault="005F5008" w:rsidP="005F5008">
      <w:pPr>
        <w:spacing w:after="0"/>
        <w:rPr>
          <w:rFonts w:ascii="Arial" w:hAnsi="Arial" w:cs="Arial"/>
          <w:sz w:val="22"/>
          <w:szCs w:val="22"/>
        </w:rPr>
      </w:pPr>
      <w:r w:rsidRPr="00C248A8">
        <w:rPr>
          <w:rFonts w:ascii="Arial" w:hAnsi="Arial" w:cs="Arial"/>
          <w:sz w:val="22"/>
          <w:szCs w:val="22"/>
        </w:rPr>
        <w:t>01603 592470</w:t>
      </w:r>
    </w:p>
    <w:p w14:paraId="76C26573" w14:textId="77777777" w:rsidR="00C005AD" w:rsidRPr="00BE23DD" w:rsidRDefault="00C005AD" w:rsidP="001C1A81">
      <w:pPr>
        <w:spacing w:after="0"/>
        <w:rPr>
          <w:rFonts w:ascii="Arial" w:hAnsi="Arial" w:cs="Arial"/>
          <w:sz w:val="22"/>
          <w:szCs w:val="22"/>
        </w:rPr>
      </w:pPr>
    </w:p>
    <w:p w14:paraId="1AA45635" w14:textId="77777777" w:rsidR="00C005AD" w:rsidRPr="00BE23DD" w:rsidRDefault="00C005AD" w:rsidP="00C005AD">
      <w:pPr>
        <w:spacing w:after="0"/>
        <w:rPr>
          <w:rFonts w:ascii="Arial" w:hAnsi="Arial" w:cs="Arial"/>
          <w:b/>
          <w:bCs/>
          <w:sz w:val="22"/>
          <w:szCs w:val="22"/>
        </w:rPr>
      </w:pPr>
      <w:r w:rsidRPr="00BE23DD">
        <w:rPr>
          <w:rFonts w:ascii="Arial" w:hAnsi="Arial" w:cs="Arial"/>
          <w:b/>
          <w:bCs/>
          <w:sz w:val="22"/>
          <w:szCs w:val="22"/>
        </w:rPr>
        <w:t>Exhibition details</w:t>
      </w:r>
    </w:p>
    <w:p w14:paraId="51018670" w14:textId="77777777" w:rsidR="00347F44" w:rsidRDefault="00347F44" w:rsidP="00C005AD">
      <w:pPr>
        <w:spacing w:after="0"/>
        <w:rPr>
          <w:rFonts w:ascii="Arial" w:hAnsi="Arial" w:cs="Arial"/>
          <w:i/>
          <w:iCs/>
          <w:sz w:val="22"/>
          <w:szCs w:val="22"/>
        </w:rPr>
      </w:pPr>
      <w:r w:rsidRPr="00347F44">
        <w:rPr>
          <w:rFonts w:ascii="Arial" w:hAnsi="Arial" w:cs="Arial"/>
          <w:i/>
          <w:iCs/>
          <w:sz w:val="22"/>
          <w:szCs w:val="22"/>
        </w:rPr>
        <w:t>Play Power</w:t>
      </w:r>
    </w:p>
    <w:p w14:paraId="6B018C0B" w14:textId="5AE652C0" w:rsidR="00C005AD" w:rsidRPr="00BE23DD" w:rsidRDefault="009922EC" w:rsidP="00C005AD">
      <w:pPr>
        <w:spacing w:after="0"/>
        <w:rPr>
          <w:rFonts w:ascii="Arial" w:hAnsi="Arial" w:cs="Arial"/>
          <w:sz w:val="22"/>
          <w:szCs w:val="22"/>
        </w:rPr>
      </w:pPr>
      <w:r w:rsidRPr="00BE23DD">
        <w:rPr>
          <w:rFonts w:ascii="Arial" w:hAnsi="Arial" w:cs="Arial"/>
          <w:sz w:val="22"/>
          <w:szCs w:val="22"/>
        </w:rPr>
        <w:t>16 May – 4 October 2026</w:t>
      </w:r>
    </w:p>
    <w:p w14:paraId="356669FF"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t>Sainsbury Centre, University of East Anglia,</w:t>
      </w:r>
    </w:p>
    <w:p w14:paraId="34FD39F9"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lastRenderedPageBreak/>
        <w:t>Norfolk Road,</w:t>
      </w:r>
    </w:p>
    <w:p w14:paraId="71A5D33B"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t>Norwich NR4 7TJ</w:t>
      </w:r>
    </w:p>
    <w:p w14:paraId="7310B761" w14:textId="77777777" w:rsidR="00C005AD" w:rsidRPr="00BE23DD" w:rsidRDefault="00C005AD" w:rsidP="00C005AD">
      <w:pPr>
        <w:spacing w:after="0"/>
        <w:rPr>
          <w:rFonts w:ascii="Arial" w:hAnsi="Arial" w:cs="Arial"/>
          <w:sz w:val="22"/>
          <w:szCs w:val="22"/>
        </w:rPr>
      </w:pPr>
    </w:p>
    <w:p w14:paraId="183632B2" w14:textId="21501504" w:rsidR="00C005AD" w:rsidRPr="00BE23DD" w:rsidRDefault="00C005AD" w:rsidP="00C005AD">
      <w:pPr>
        <w:spacing w:after="0"/>
        <w:rPr>
          <w:rFonts w:ascii="Arial" w:hAnsi="Arial" w:cs="Arial"/>
          <w:sz w:val="22"/>
          <w:szCs w:val="22"/>
        </w:rPr>
      </w:pPr>
      <w:r w:rsidRPr="00BE23DD">
        <w:rPr>
          <w:rFonts w:ascii="Arial" w:hAnsi="Arial" w:cs="Arial"/>
          <w:sz w:val="22"/>
          <w:szCs w:val="22"/>
        </w:rPr>
        <w:t xml:space="preserve">The Sainsbury Centre continues its innovative series of investigative exhibitions in 2026 with a new programme that </w:t>
      </w:r>
      <w:r w:rsidR="009922EC" w:rsidRPr="00BE23DD">
        <w:rPr>
          <w:rFonts w:ascii="Arial" w:hAnsi="Arial" w:cs="Arial"/>
          <w:sz w:val="22"/>
          <w:szCs w:val="22"/>
        </w:rPr>
        <w:t xml:space="preserve">examines the fundamental questions of human existence, from </w:t>
      </w:r>
      <w:proofErr w:type="gramStart"/>
      <w:r w:rsidR="009922EC" w:rsidRPr="00BE23DD">
        <w:rPr>
          <w:rFonts w:ascii="Arial" w:hAnsi="Arial" w:cs="Arial"/>
          <w:sz w:val="22"/>
          <w:szCs w:val="22"/>
        </w:rPr>
        <w:t>rule-making</w:t>
      </w:r>
      <w:proofErr w:type="gramEnd"/>
      <w:r w:rsidR="009922EC" w:rsidRPr="00BE23DD">
        <w:rPr>
          <w:rFonts w:ascii="Arial" w:hAnsi="Arial" w:cs="Arial"/>
          <w:sz w:val="22"/>
          <w:szCs w:val="22"/>
        </w:rPr>
        <w:t>, to time and play.</w:t>
      </w:r>
    </w:p>
    <w:p w14:paraId="0DB8AEFC" w14:textId="77777777" w:rsidR="00C005AD" w:rsidRPr="00BE23DD" w:rsidRDefault="00C005AD" w:rsidP="00C005AD">
      <w:pPr>
        <w:spacing w:after="0"/>
        <w:rPr>
          <w:rFonts w:ascii="Arial" w:hAnsi="Arial" w:cs="Arial"/>
          <w:sz w:val="22"/>
          <w:szCs w:val="22"/>
        </w:rPr>
      </w:pPr>
    </w:p>
    <w:p w14:paraId="4FF94562" w14:textId="136C9829" w:rsidR="00C005AD" w:rsidRPr="00BE23DD" w:rsidRDefault="00AD42A6" w:rsidP="00C005AD">
      <w:pPr>
        <w:spacing w:after="0"/>
        <w:rPr>
          <w:rFonts w:ascii="Arial" w:hAnsi="Arial" w:cs="Arial"/>
          <w:sz w:val="22"/>
          <w:szCs w:val="22"/>
        </w:rPr>
      </w:pPr>
      <w:r>
        <w:rPr>
          <w:rFonts w:ascii="Arial" w:hAnsi="Arial" w:cs="Arial"/>
          <w:sz w:val="22"/>
          <w:szCs w:val="22"/>
        </w:rPr>
        <w:t>C</w:t>
      </w:r>
      <w:r w:rsidR="00C005AD" w:rsidRPr="00BE23DD">
        <w:rPr>
          <w:rFonts w:ascii="Arial" w:hAnsi="Arial" w:cs="Arial"/>
          <w:sz w:val="22"/>
          <w:szCs w:val="22"/>
        </w:rPr>
        <w:t>oncurrent exhibitions</w:t>
      </w:r>
      <w:r w:rsidR="003000E4">
        <w:rPr>
          <w:rFonts w:ascii="Arial" w:hAnsi="Arial" w:cs="Arial"/>
          <w:sz w:val="22"/>
          <w:szCs w:val="22"/>
        </w:rPr>
        <w:t xml:space="preserve"> and interventions</w:t>
      </w:r>
      <w:r w:rsidR="00C005AD" w:rsidRPr="00BE23DD">
        <w:rPr>
          <w:rFonts w:ascii="Arial" w:hAnsi="Arial" w:cs="Arial"/>
          <w:sz w:val="22"/>
          <w:szCs w:val="22"/>
        </w:rPr>
        <w:t xml:space="preserve"> ask</w:t>
      </w:r>
      <w:r w:rsidR="00BE23DD">
        <w:rPr>
          <w:rFonts w:ascii="Arial" w:hAnsi="Arial" w:cs="Arial"/>
          <w:sz w:val="22"/>
          <w:szCs w:val="22"/>
        </w:rPr>
        <w:t xml:space="preserve"> </w:t>
      </w:r>
      <w:r w:rsidR="009922EC" w:rsidRPr="00BE23DD">
        <w:rPr>
          <w:rFonts w:ascii="Arial" w:hAnsi="Arial" w:cs="Arial"/>
          <w:i/>
          <w:iCs/>
          <w:sz w:val="22"/>
          <w:szCs w:val="22"/>
        </w:rPr>
        <w:t xml:space="preserve">What is the Meaning of </w:t>
      </w:r>
      <w:proofErr w:type="gramStart"/>
      <w:r w:rsidR="009922EC" w:rsidRPr="00BE23DD">
        <w:rPr>
          <w:rFonts w:ascii="Arial" w:hAnsi="Arial" w:cs="Arial"/>
          <w:i/>
          <w:iCs/>
          <w:sz w:val="22"/>
          <w:szCs w:val="22"/>
        </w:rPr>
        <w:t>Life</w:t>
      </w:r>
      <w:r w:rsidR="00C005AD" w:rsidRPr="00BE23DD">
        <w:rPr>
          <w:rFonts w:ascii="Arial" w:hAnsi="Arial" w:cs="Arial"/>
          <w:sz w:val="22"/>
          <w:szCs w:val="22"/>
        </w:rPr>
        <w:t>?</w:t>
      </w:r>
      <w:r w:rsidR="009C2536" w:rsidRPr="00BE23DD">
        <w:rPr>
          <w:rFonts w:ascii="Arial" w:hAnsi="Arial" w:cs="Arial"/>
          <w:sz w:val="22"/>
          <w:szCs w:val="22"/>
        </w:rPr>
        <w:t>,</w:t>
      </w:r>
      <w:proofErr w:type="gramEnd"/>
      <w:r w:rsidR="009C2536" w:rsidRPr="00BE23DD">
        <w:rPr>
          <w:rFonts w:ascii="Arial" w:hAnsi="Arial" w:cs="Arial"/>
          <w:sz w:val="22"/>
          <w:szCs w:val="22"/>
        </w:rPr>
        <w:t xml:space="preserve"> featuring:</w:t>
      </w:r>
    </w:p>
    <w:p w14:paraId="7CF1B62A" w14:textId="77777777" w:rsidR="00C664DD" w:rsidRPr="00BE23DD" w:rsidRDefault="00C664DD" w:rsidP="00C005AD">
      <w:pPr>
        <w:spacing w:after="0"/>
        <w:rPr>
          <w:rFonts w:ascii="Arial" w:hAnsi="Arial" w:cs="Arial"/>
          <w:sz w:val="22"/>
          <w:szCs w:val="22"/>
        </w:rPr>
      </w:pPr>
    </w:p>
    <w:p w14:paraId="76DFD831" w14:textId="5FE668B6" w:rsidR="009922EC" w:rsidRPr="00BE23DD" w:rsidRDefault="009922EC" w:rsidP="00C664DD">
      <w:pPr>
        <w:pStyle w:val="ListParagraph"/>
        <w:numPr>
          <w:ilvl w:val="0"/>
          <w:numId w:val="1"/>
        </w:numPr>
        <w:spacing w:after="0"/>
        <w:rPr>
          <w:rFonts w:ascii="Arial" w:hAnsi="Arial" w:cs="Arial"/>
          <w:sz w:val="22"/>
          <w:szCs w:val="22"/>
        </w:rPr>
      </w:pPr>
      <w:r w:rsidRPr="00BE23DD">
        <w:rPr>
          <w:rFonts w:ascii="Arial" w:hAnsi="Arial" w:cs="Arial"/>
          <w:i/>
          <w:iCs/>
          <w:sz w:val="22"/>
          <w:szCs w:val="22"/>
        </w:rPr>
        <w:t>Living by the Rule: Contemporary meets Medieval</w:t>
      </w:r>
      <w:r w:rsidRPr="00BE23DD">
        <w:rPr>
          <w:rFonts w:ascii="Arial" w:hAnsi="Arial" w:cs="Arial"/>
          <w:sz w:val="22"/>
          <w:szCs w:val="22"/>
        </w:rPr>
        <w:t xml:space="preserve">, 16 May – 4 October </w:t>
      </w:r>
      <w:r w:rsidR="00C005AD" w:rsidRPr="00BE23DD">
        <w:rPr>
          <w:rFonts w:ascii="Arial" w:hAnsi="Arial" w:cs="Arial"/>
          <w:sz w:val="22"/>
          <w:szCs w:val="22"/>
        </w:rPr>
        <w:t xml:space="preserve">2026 </w:t>
      </w:r>
    </w:p>
    <w:p w14:paraId="5639C873" w14:textId="254BE6E9" w:rsidR="00C005AD" w:rsidRPr="00BE23DD" w:rsidRDefault="009922EC" w:rsidP="00C664DD">
      <w:pPr>
        <w:pStyle w:val="ListParagraph"/>
        <w:numPr>
          <w:ilvl w:val="0"/>
          <w:numId w:val="1"/>
        </w:numPr>
        <w:spacing w:after="0"/>
        <w:rPr>
          <w:rFonts w:ascii="Arial" w:hAnsi="Arial" w:cs="Arial"/>
          <w:sz w:val="22"/>
          <w:szCs w:val="22"/>
        </w:rPr>
      </w:pPr>
      <w:r w:rsidRPr="00BE23DD">
        <w:rPr>
          <w:rFonts w:ascii="Arial" w:hAnsi="Arial" w:cs="Arial"/>
          <w:i/>
          <w:iCs/>
          <w:sz w:val="22"/>
          <w:szCs w:val="22"/>
        </w:rPr>
        <w:t>Play Power</w:t>
      </w:r>
      <w:r w:rsidRPr="00BE23DD">
        <w:rPr>
          <w:rFonts w:ascii="Arial" w:hAnsi="Arial" w:cs="Arial"/>
          <w:sz w:val="22"/>
          <w:szCs w:val="22"/>
        </w:rPr>
        <w:t>, 16 May – 4 October 2026</w:t>
      </w:r>
    </w:p>
    <w:p w14:paraId="573791C6" w14:textId="77777777" w:rsidR="00E81C87" w:rsidRPr="00BE23DD" w:rsidRDefault="009922EC" w:rsidP="00E81C87">
      <w:pPr>
        <w:pStyle w:val="ListParagraph"/>
        <w:numPr>
          <w:ilvl w:val="0"/>
          <w:numId w:val="1"/>
        </w:numPr>
        <w:spacing w:after="0"/>
        <w:rPr>
          <w:rFonts w:ascii="Arial" w:hAnsi="Arial" w:cs="Arial"/>
          <w:sz w:val="22"/>
          <w:szCs w:val="22"/>
        </w:rPr>
      </w:pPr>
      <w:r w:rsidRPr="00BE23DD">
        <w:rPr>
          <w:rFonts w:ascii="Arial" w:hAnsi="Arial" w:cs="Arial"/>
          <w:i/>
          <w:iCs/>
          <w:sz w:val="22"/>
          <w:szCs w:val="22"/>
        </w:rPr>
        <w:t>Joy Like Time,</w:t>
      </w:r>
      <w:r w:rsidR="00C005AD" w:rsidRPr="00BE23DD">
        <w:rPr>
          <w:rFonts w:ascii="Arial" w:hAnsi="Arial" w:cs="Arial"/>
          <w:sz w:val="22"/>
          <w:szCs w:val="22"/>
        </w:rPr>
        <w:t xml:space="preserve"> </w:t>
      </w:r>
      <w:r w:rsidRPr="00BE23DD">
        <w:rPr>
          <w:rFonts w:ascii="Arial" w:hAnsi="Arial" w:cs="Arial"/>
          <w:sz w:val="22"/>
          <w:szCs w:val="22"/>
        </w:rPr>
        <w:t>20 June – 15 November 2026</w:t>
      </w:r>
      <w:r w:rsidR="00E81C87" w:rsidRPr="00BE23DD">
        <w:rPr>
          <w:rFonts w:ascii="Arial" w:hAnsi="Arial" w:cs="Arial"/>
        </w:rPr>
        <w:t xml:space="preserve"> </w:t>
      </w:r>
    </w:p>
    <w:p w14:paraId="6D5A26FE" w14:textId="2F1C74DD" w:rsidR="00E81C87" w:rsidRPr="00BE23DD" w:rsidRDefault="00E81C87" w:rsidP="00E81C87">
      <w:pPr>
        <w:pStyle w:val="ListParagraph"/>
        <w:numPr>
          <w:ilvl w:val="0"/>
          <w:numId w:val="1"/>
        </w:numPr>
        <w:spacing w:after="0"/>
        <w:rPr>
          <w:rFonts w:ascii="Arial" w:hAnsi="Arial" w:cs="Arial"/>
          <w:sz w:val="22"/>
          <w:szCs w:val="22"/>
        </w:rPr>
      </w:pPr>
      <w:r w:rsidRPr="00BE23DD">
        <w:rPr>
          <w:rFonts w:ascii="Arial" w:hAnsi="Arial" w:cs="Arial"/>
          <w:i/>
          <w:iCs/>
          <w:sz w:val="22"/>
          <w:szCs w:val="22"/>
        </w:rPr>
        <w:t>Life in the Multiverse: Libby Heaney</w:t>
      </w:r>
      <w:r w:rsidRPr="00BE23DD">
        <w:rPr>
          <w:rFonts w:ascii="Arial" w:hAnsi="Arial" w:cs="Arial"/>
          <w:sz w:val="22"/>
          <w:szCs w:val="22"/>
        </w:rPr>
        <w:t xml:space="preserve">, </w:t>
      </w:r>
      <w:r w:rsidR="005F0EAC" w:rsidRPr="00BE23DD">
        <w:rPr>
          <w:rFonts w:ascii="Arial" w:hAnsi="Arial" w:cs="Arial"/>
          <w:sz w:val="22"/>
          <w:szCs w:val="22"/>
        </w:rPr>
        <w:t>16 May – 4 October 2026</w:t>
      </w:r>
      <w:r w:rsidRPr="00BE23DD">
        <w:rPr>
          <w:rFonts w:ascii="Arial" w:hAnsi="Arial" w:cs="Arial"/>
          <w:sz w:val="22"/>
          <w:szCs w:val="22"/>
        </w:rPr>
        <w:t xml:space="preserve"> </w:t>
      </w:r>
    </w:p>
    <w:p w14:paraId="3696D2B7" w14:textId="69DB522A" w:rsidR="00E81C87" w:rsidRPr="00BE23DD" w:rsidRDefault="00E81C87" w:rsidP="00E81C87">
      <w:pPr>
        <w:pStyle w:val="ListParagraph"/>
        <w:numPr>
          <w:ilvl w:val="0"/>
          <w:numId w:val="1"/>
        </w:numPr>
        <w:spacing w:after="0"/>
        <w:rPr>
          <w:rFonts w:ascii="Arial" w:hAnsi="Arial" w:cs="Arial"/>
          <w:i/>
          <w:iCs/>
          <w:sz w:val="22"/>
          <w:szCs w:val="22"/>
        </w:rPr>
      </w:pPr>
      <w:r w:rsidRPr="00BE23DD">
        <w:rPr>
          <w:rFonts w:ascii="Arial" w:hAnsi="Arial" w:cs="Arial"/>
          <w:i/>
          <w:iCs/>
          <w:sz w:val="22"/>
          <w:szCs w:val="22"/>
        </w:rPr>
        <w:t>CATKINS FOREVER: Ruth Ewan</w:t>
      </w:r>
      <w:r w:rsidRPr="00BE23DD">
        <w:rPr>
          <w:rFonts w:ascii="Arial" w:hAnsi="Arial" w:cs="Arial"/>
          <w:sz w:val="22"/>
          <w:szCs w:val="22"/>
        </w:rPr>
        <w:t xml:space="preserve">, </w:t>
      </w:r>
      <w:r w:rsidR="005F0EAC" w:rsidRPr="00BE23DD">
        <w:rPr>
          <w:rFonts w:ascii="Arial" w:hAnsi="Arial" w:cs="Arial"/>
          <w:sz w:val="22"/>
          <w:szCs w:val="22"/>
        </w:rPr>
        <w:t>20 June – 15 November 2026</w:t>
      </w:r>
      <w:r w:rsidR="005F0EAC" w:rsidRPr="00BE23DD">
        <w:rPr>
          <w:rFonts w:ascii="Arial" w:hAnsi="Arial" w:cs="Arial"/>
        </w:rPr>
        <w:t xml:space="preserve"> </w:t>
      </w:r>
    </w:p>
    <w:p w14:paraId="5815DF7E" w14:textId="77777777" w:rsidR="001C1A81" w:rsidRPr="00BE23DD" w:rsidRDefault="001C1A81" w:rsidP="001C1A81">
      <w:pPr>
        <w:spacing w:after="0"/>
        <w:rPr>
          <w:rFonts w:ascii="Arial" w:hAnsi="Arial" w:cs="Arial"/>
          <w:sz w:val="22"/>
          <w:szCs w:val="22"/>
        </w:rPr>
      </w:pPr>
    </w:p>
    <w:p w14:paraId="5A2BC009" w14:textId="77777777"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Opening times</w:t>
      </w:r>
    </w:p>
    <w:p w14:paraId="5B72FC40" w14:textId="75DFAC6D" w:rsidR="001C1A81" w:rsidRPr="00BE23DD" w:rsidRDefault="001C1A81" w:rsidP="001C1A81">
      <w:pPr>
        <w:spacing w:after="0"/>
        <w:rPr>
          <w:rFonts w:ascii="Arial" w:hAnsi="Arial" w:cs="Arial"/>
          <w:sz w:val="22"/>
          <w:szCs w:val="22"/>
        </w:rPr>
      </w:pPr>
      <w:r w:rsidRPr="00BE23DD">
        <w:rPr>
          <w:rFonts w:ascii="Arial" w:hAnsi="Arial" w:cs="Arial"/>
          <w:sz w:val="22"/>
          <w:szCs w:val="22"/>
        </w:rPr>
        <w:t>Tuesday – Friday 9am</w:t>
      </w:r>
      <w:r w:rsidR="005F0EAC" w:rsidRPr="00BE23DD">
        <w:rPr>
          <w:rFonts w:ascii="Arial" w:hAnsi="Arial" w:cs="Arial"/>
          <w:sz w:val="22"/>
          <w:szCs w:val="22"/>
        </w:rPr>
        <w:t>–</w:t>
      </w:r>
      <w:r w:rsidRPr="00BE23DD">
        <w:rPr>
          <w:rFonts w:ascii="Arial" w:hAnsi="Arial" w:cs="Arial"/>
          <w:sz w:val="22"/>
          <w:szCs w:val="22"/>
        </w:rPr>
        <w:t>6pm (exhibitions open 9.30am)</w:t>
      </w:r>
    </w:p>
    <w:p w14:paraId="6543FB10" w14:textId="15028047" w:rsidR="001C1A81" w:rsidRPr="00BE23DD" w:rsidRDefault="001C1A81" w:rsidP="001C1A81">
      <w:pPr>
        <w:spacing w:after="0"/>
        <w:rPr>
          <w:rFonts w:ascii="Arial" w:hAnsi="Arial" w:cs="Arial"/>
          <w:sz w:val="22"/>
          <w:szCs w:val="22"/>
        </w:rPr>
      </w:pPr>
      <w:r w:rsidRPr="00BE23DD">
        <w:rPr>
          <w:rFonts w:ascii="Arial" w:hAnsi="Arial" w:cs="Arial"/>
          <w:sz w:val="22"/>
          <w:szCs w:val="22"/>
        </w:rPr>
        <w:t>Saturday – Sunday 10am</w:t>
      </w:r>
      <w:r w:rsidR="005F0EAC" w:rsidRPr="00BE23DD">
        <w:rPr>
          <w:rFonts w:ascii="Arial" w:hAnsi="Arial" w:cs="Arial"/>
          <w:sz w:val="22"/>
          <w:szCs w:val="22"/>
        </w:rPr>
        <w:t>–</w:t>
      </w:r>
      <w:r w:rsidRPr="00BE23DD">
        <w:rPr>
          <w:rFonts w:ascii="Arial" w:hAnsi="Arial" w:cs="Arial"/>
          <w:sz w:val="22"/>
          <w:szCs w:val="22"/>
        </w:rPr>
        <w:t>5pm</w:t>
      </w:r>
    </w:p>
    <w:p w14:paraId="7C039084" w14:textId="77777777" w:rsidR="001C1A81" w:rsidRPr="00BE23DD" w:rsidRDefault="001C1A81" w:rsidP="001C1A81">
      <w:pPr>
        <w:spacing w:after="0"/>
        <w:rPr>
          <w:rFonts w:ascii="Arial" w:hAnsi="Arial" w:cs="Arial"/>
          <w:sz w:val="22"/>
          <w:szCs w:val="22"/>
        </w:rPr>
      </w:pPr>
      <w:r w:rsidRPr="00BE23DD">
        <w:rPr>
          <w:rFonts w:ascii="Arial" w:hAnsi="Arial" w:cs="Arial"/>
          <w:sz w:val="22"/>
          <w:szCs w:val="22"/>
        </w:rPr>
        <w:t>Closed Mondays, including bank holidays</w:t>
      </w:r>
    </w:p>
    <w:p w14:paraId="4ECEB331" w14:textId="77777777" w:rsidR="001C1A81" w:rsidRPr="00BE23DD" w:rsidRDefault="001C1A81" w:rsidP="001C1A81">
      <w:pPr>
        <w:spacing w:after="0"/>
        <w:rPr>
          <w:rFonts w:ascii="Arial" w:hAnsi="Arial" w:cs="Arial"/>
          <w:sz w:val="22"/>
          <w:szCs w:val="22"/>
        </w:rPr>
      </w:pPr>
    </w:p>
    <w:p w14:paraId="2FCC13E3" w14:textId="3F798EEC"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Entry</w:t>
      </w:r>
    </w:p>
    <w:p w14:paraId="450318D3" w14:textId="1CD035B9" w:rsidR="001C1A81" w:rsidRPr="00BE23DD" w:rsidRDefault="001C1A81" w:rsidP="001C1A81">
      <w:pPr>
        <w:spacing w:after="0"/>
        <w:rPr>
          <w:rFonts w:ascii="Arial" w:hAnsi="Arial" w:cs="Arial"/>
          <w:sz w:val="22"/>
          <w:szCs w:val="22"/>
        </w:rPr>
      </w:pPr>
      <w:r w:rsidRPr="00BE23DD">
        <w:rPr>
          <w:rFonts w:ascii="Arial" w:hAnsi="Arial" w:cs="Arial"/>
          <w:sz w:val="22"/>
          <w:szCs w:val="22"/>
        </w:rPr>
        <w:t xml:space="preserve">Tickets operate on a </w:t>
      </w:r>
      <w:r w:rsidRPr="00BE23DD">
        <w:rPr>
          <w:rFonts w:ascii="Arial" w:hAnsi="Arial" w:cs="Arial"/>
          <w:i/>
          <w:iCs/>
          <w:sz w:val="22"/>
          <w:szCs w:val="22"/>
        </w:rPr>
        <w:t xml:space="preserve">Pay Only If and What You </w:t>
      </w:r>
      <w:r w:rsidR="00C664DD" w:rsidRPr="00BE23DD">
        <w:rPr>
          <w:rFonts w:ascii="Arial" w:hAnsi="Arial" w:cs="Arial"/>
          <w:i/>
          <w:iCs/>
          <w:sz w:val="22"/>
          <w:szCs w:val="22"/>
        </w:rPr>
        <w:t>Can</w:t>
      </w:r>
      <w:r w:rsidRPr="00BE23DD">
        <w:rPr>
          <w:rFonts w:ascii="Arial" w:hAnsi="Arial" w:cs="Arial"/>
          <w:sz w:val="22"/>
          <w:szCs w:val="22"/>
        </w:rPr>
        <w:t xml:space="preserve"> basis, so you can choose the price from free through to full membership. A Universal Ticket grants access to the permanent collection, Lower and Mezzanine Galleries, and Sculpture Park.</w:t>
      </w:r>
    </w:p>
    <w:p w14:paraId="77584713" w14:textId="77777777" w:rsidR="001C1A81" w:rsidRPr="00BE23DD" w:rsidRDefault="001C1A81" w:rsidP="001C1A81">
      <w:pPr>
        <w:spacing w:after="0"/>
        <w:rPr>
          <w:rFonts w:ascii="Arial" w:hAnsi="Arial" w:cs="Arial"/>
          <w:sz w:val="22"/>
          <w:szCs w:val="22"/>
        </w:rPr>
      </w:pPr>
    </w:p>
    <w:p w14:paraId="06A50013" w14:textId="73217EAA" w:rsidR="001C1A81" w:rsidRPr="00BE23DD" w:rsidRDefault="001C1A81" w:rsidP="001C1A81">
      <w:pPr>
        <w:spacing w:after="0"/>
        <w:rPr>
          <w:rFonts w:ascii="Arial" w:hAnsi="Arial" w:cs="Arial"/>
          <w:sz w:val="22"/>
          <w:szCs w:val="22"/>
        </w:rPr>
      </w:pPr>
      <w:r w:rsidRPr="00BE23DD">
        <w:rPr>
          <w:rFonts w:ascii="Arial" w:hAnsi="Arial" w:cs="Arial"/>
          <w:b/>
          <w:bCs/>
          <w:sz w:val="22"/>
          <w:szCs w:val="22"/>
        </w:rPr>
        <w:t>The Sainsbury Centre</w:t>
      </w:r>
      <w:r w:rsidRPr="00BE23DD">
        <w:rPr>
          <w:rFonts w:ascii="Arial" w:hAnsi="Arial" w:cs="Arial"/>
          <w:sz w:val="22"/>
          <w:szCs w:val="22"/>
        </w:rPr>
        <w:t xml:space="preserve"> is a world-class art museum with a unique perspective on how art can foster cultural dialogue and exchange. Following a radical relaunch in 2023 the Sainsbury Centre formally recognises the living lifeforce of art, enabling people to build relationships across an arts landscape.</w:t>
      </w:r>
    </w:p>
    <w:p w14:paraId="24A3A778" w14:textId="77777777" w:rsidR="001C1A81" w:rsidRPr="00BE23DD" w:rsidRDefault="001C1A81" w:rsidP="001C1A81">
      <w:pPr>
        <w:spacing w:after="0"/>
        <w:rPr>
          <w:rFonts w:ascii="Arial" w:hAnsi="Arial" w:cs="Arial"/>
          <w:sz w:val="22"/>
          <w:szCs w:val="22"/>
        </w:rPr>
      </w:pPr>
    </w:p>
    <w:p w14:paraId="33A61BEA" w14:textId="5922DF50" w:rsidR="001C1A81" w:rsidRPr="00BE23DD" w:rsidRDefault="001C1A81" w:rsidP="001C1A81">
      <w:pPr>
        <w:spacing w:after="0"/>
        <w:rPr>
          <w:rFonts w:ascii="Arial" w:hAnsi="Arial" w:cs="Arial"/>
          <w:sz w:val="22"/>
          <w:szCs w:val="22"/>
        </w:rPr>
      </w:pPr>
      <w:r w:rsidRPr="00BE23DD">
        <w:rPr>
          <w:rFonts w:ascii="Arial" w:hAnsi="Arial" w:cs="Arial"/>
          <w:sz w:val="22"/>
          <w:szCs w:val="22"/>
        </w:rPr>
        <w:t>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w:t>
      </w:r>
    </w:p>
    <w:p w14:paraId="0689B1D5" w14:textId="77777777" w:rsidR="001C1A81" w:rsidRPr="00BE23DD" w:rsidRDefault="001C1A81" w:rsidP="001C1A81">
      <w:pPr>
        <w:spacing w:after="0"/>
        <w:rPr>
          <w:rFonts w:ascii="Arial" w:hAnsi="Arial" w:cs="Arial"/>
          <w:sz w:val="22"/>
          <w:szCs w:val="22"/>
        </w:rPr>
      </w:pPr>
    </w:p>
    <w:p w14:paraId="2151B7AC" w14:textId="113366F2" w:rsidR="001C1A81" w:rsidRPr="00BE23DD" w:rsidRDefault="001C1A81" w:rsidP="001C1A81">
      <w:pPr>
        <w:spacing w:after="0"/>
        <w:rPr>
          <w:rFonts w:ascii="Arial" w:hAnsi="Arial" w:cs="Arial"/>
          <w:sz w:val="22"/>
          <w:szCs w:val="22"/>
        </w:rPr>
      </w:pPr>
      <w:r w:rsidRPr="00BE23DD">
        <w:rPr>
          <w:rFonts w:ascii="Arial" w:hAnsi="Arial" w:cs="Arial"/>
          <w:sz w:val="22"/>
          <w:szCs w:val="22"/>
        </w:rPr>
        <w:t>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University of East Anglia, and created an entirely new type of museum. Housed in Sir Norman Foster’s revolutionary first ever public building, the space aimed for an interactive relationship between people, object and landscape, where art was placed within an open yet intimate ‘living area’.</w:t>
      </w:r>
    </w:p>
    <w:p w14:paraId="378461D6" w14:textId="77777777" w:rsidR="001C1A81" w:rsidRPr="00BE23DD" w:rsidRDefault="001C1A81" w:rsidP="001C1A81">
      <w:pPr>
        <w:spacing w:after="0"/>
        <w:rPr>
          <w:rFonts w:ascii="Arial" w:hAnsi="Arial" w:cs="Arial"/>
          <w:sz w:val="22"/>
          <w:szCs w:val="22"/>
        </w:rPr>
      </w:pPr>
    </w:p>
    <w:p w14:paraId="33B831B0" w14:textId="513DDC36" w:rsidR="001C1A81" w:rsidRPr="00BE23DD" w:rsidRDefault="001C1A81" w:rsidP="001C1A81">
      <w:pPr>
        <w:spacing w:after="0"/>
        <w:rPr>
          <w:rFonts w:ascii="Arial" w:hAnsi="Arial" w:cs="Arial"/>
          <w:sz w:val="22"/>
          <w:szCs w:val="22"/>
        </w:rPr>
      </w:pPr>
      <w:r w:rsidRPr="00BE23DD">
        <w:rPr>
          <w:rFonts w:ascii="Arial" w:hAnsi="Arial" w:cs="Arial"/>
          <w:sz w:val="22"/>
          <w:szCs w:val="22"/>
        </w:rPr>
        <w:t>Visit sainsburycentre.ac.uk and follow @sainsburycentre on Facebook, X, Instagram, TikTok and LinkedIn, as well as @TheSainsburyCentre on YouTube.</w:t>
      </w:r>
    </w:p>
    <w:sectPr w:rsidR="001C1A81" w:rsidRPr="00BE23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E7F1E" w14:textId="77777777" w:rsidR="002B1174" w:rsidRDefault="002B1174" w:rsidP="00F66632">
      <w:pPr>
        <w:spacing w:after="0" w:line="240" w:lineRule="auto"/>
      </w:pPr>
      <w:r>
        <w:separator/>
      </w:r>
    </w:p>
  </w:endnote>
  <w:endnote w:type="continuationSeparator" w:id="0">
    <w:p w14:paraId="43790B80" w14:textId="77777777" w:rsidR="002B1174" w:rsidRDefault="002B1174" w:rsidP="00F6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CEAD3" w14:textId="77777777" w:rsidR="002B1174" w:rsidRDefault="002B1174" w:rsidP="00F66632">
      <w:pPr>
        <w:spacing w:after="0" w:line="240" w:lineRule="auto"/>
      </w:pPr>
      <w:r>
        <w:separator/>
      </w:r>
    </w:p>
  </w:footnote>
  <w:footnote w:type="continuationSeparator" w:id="0">
    <w:p w14:paraId="65AAFD39" w14:textId="77777777" w:rsidR="002B1174" w:rsidRDefault="002B1174" w:rsidP="00F66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02DED"/>
    <w:multiLevelType w:val="hybridMultilevel"/>
    <w:tmpl w:val="4AAA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134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02"/>
    <w:rsid w:val="00002D89"/>
    <w:rsid w:val="00004FE9"/>
    <w:rsid w:val="000155E3"/>
    <w:rsid w:val="000241E7"/>
    <w:rsid w:val="00027E5B"/>
    <w:rsid w:val="00031E9A"/>
    <w:rsid w:val="0003336D"/>
    <w:rsid w:val="00052602"/>
    <w:rsid w:val="00087EF4"/>
    <w:rsid w:val="000C02A7"/>
    <w:rsid w:val="000D4A71"/>
    <w:rsid w:val="000D710B"/>
    <w:rsid w:val="000E10D5"/>
    <w:rsid w:val="000E3146"/>
    <w:rsid w:val="0014092A"/>
    <w:rsid w:val="00160BF5"/>
    <w:rsid w:val="0016148C"/>
    <w:rsid w:val="001771F8"/>
    <w:rsid w:val="00182DD9"/>
    <w:rsid w:val="001B03A4"/>
    <w:rsid w:val="001B337A"/>
    <w:rsid w:val="001C1A81"/>
    <w:rsid w:val="001C6D92"/>
    <w:rsid w:val="001E01C1"/>
    <w:rsid w:val="001E5953"/>
    <w:rsid w:val="001F13B1"/>
    <w:rsid w:val="001F6799"/>
    <w:rsid w:val="00200BF8"/>
    <w:rsid w:val="0020473C"/>
    <w:rsid w:val="00236F5F"/>
    <w:rsid w:val="00241441"/>
    <w:rsid w:val="002414E7"/>
    <w:rsid w:val="0024691E"/>
    <w:rsid w:val="00260FC4"/>
    <w:rsid w:val="00273EC6"/>
    <w:rsid w:val="00274837"/>
    <w:rsid w:val="00290B83"/>
    <w:rsid w:val="002B1174"/>
    <w:rsid w:val="002B7F29"/>
    <w:rsid w:val="003000E4"/>
    <w:rsid w:val="00313936"/>
    <w:rsid w:val="00334C83"/>
    <w:rsid w:val="00337418"/>
    <w:rsid w:val="00347F44"/>
    <w:rsid w:val="00354B2D"/>
    <w:rsid w:val="00386936"/>
    <w:rsid w:val="00386DAD"/>
    <w:rsid w:val="003A1B81"/>
    <w:rsid w:val="003A27B6"/>
    <w:rsid w:val="003A60C3"/>
    <w:rsid w:val="003B6684"/>
    <w:rsid w:val="003E665C"/>
    <w:rsid w:val="0042018B"/>
    <w:rsid w:val="00420549"/>
    <w:rsid w:val="00424463"/>
    <w:rsid w:val="00447783"/>
    <w:rsid w:val="00450D67"/>
    <w:rsid w:val="00467E45"/>
    <w:rsid w:val="004712CF"/>
    <w:rsid w:val="00486D11"/>
    <w:rsid w:val="004C0A38"/>
    <w:rsid w:val="004C317C"/>
    <w:rsid w:val="004E116E"/>
    <w:rsid w:val="004E5B8D"/>
    <w:rsid w:val="004F1B37"/>
    <w:rsid w:val="00541062"/>
    <w:rsid w:val="00545C69"/>
    <w:rsid w:val="00556413"/>
    <w:rsid w:val="005806DE"/>
    <w:rsid w:val="005D439B"/>
    <w:rsid w:val="005D4FA9"/>
    <w:rsid w:val="005F0EAC"/>
    <w:rsid w:val="005F5008"/>
    <w:rsid w:val="00617502"/>
    <w:rsid w:val="00623918"/>
    <w:rsid w:val="00626621"/>
    <w:rsid w:val="006308C7"/>
    <w:rsid w:val="00631D1F"/>
    <w:rsid w:val="00640689"/>
    <w:rsid w:val="00641707"/>
    <w:rsid w:val="006548B3"/>
    <w:rsid w:val="0067385E"/>
    <w:rsid w:val="00692235"/>
    <w:rsid w:val="006934DC"/>
    <w:rsid w:val="006A586A"/>
    <w:rsid w:val="006B61F2"/>
    <w:rsid w:val="006B721B"/>
    <w:rsid w:val="006F3DF0"/>
    <w:rsid w:val="00700257"/>
    <w:rsid w:val="007023B5"/>
    <w:rsid w:val="00707A83"/>
    <w:rsid w:val="0071670F"/>
    <w:rsid w:val="00723CC0"/>
    <w:rsid w:val="00741FFE"/>
    <w:rsid w:val="007736E9"/>
    <w:rsid w:val="00783119"/>
    <w:rsid w:val="0078711D"/>
    <w:rsid w:val="007E26E8"/>
    <w:rsid w:val="00800614"/>
    <w:rsid w:val="0080218D"/>
    <w:rsid w:val="008112C6"/>
    <w:rsid w:val="00813D6B"/>
    <w:rsid w:val="008500BC"/>
    <w:rsid w:val="00863CD3"/>
    <w:rsid w:val="00864369"/>
    <w:rsid w:val="00870D18"/>
    <w:rsid w:val="008B16C8"/>
    <w:rsid w:val="008B3568"/>
    <w:rsid w:val="008C7D25"/>
    <w:rsid w:val="008D3EA2"/>
    <w:rsid w:val="008E28E1"/>
    <w:rsid w:val="00925EE0"/>
    <w:rsid w:val="00960D46"/>
    <w:rsid w:val="009750AE"/>
    <w:rsid w:val="009922EC"/>
    <w:rsid w:val="009940A8"/>
    <w:rsid w:val="00994BFC"/>
    <w:rsid w:val="009C0A96"/>
    <w:rsid w:val="009C2536"/>
    <w:rsid w:val="009E2E8D"/>
    <w:rsid w:val="009E59AA"/>
    <w:rsid w:val="00A60313"/>
    <w:rsid w:val="00A93AA2"/>
    <w:rsid w:val="00A97C78"/>
    <w:rsid w:val="00AB19F7"/>
    <w:rsid w:val="00AD42A6"/>
    <w:rsid w:val="00AE7E40"/>
    <w:rsid w:val="00B129A3"/>
    <w:rsid w:val="00B15BB5"/>
    <w:rsid w:val="00B16814"/>
    <w:rsid w:val="00B22DD2"/>
    <w:rsid w:val="00B231C4"/>
    <w:rsid w:val="00B90168"/>
    <w:rsid w:val="00BA333E"/>
    <w:rsid w:val="00BC3945"/>
    <w:rsid w:val="00BE23DD"/>
    <w:rsid w:val="00C005AD"/>
    <w:rsid w:val="00C074DA"/>
    <w:rsid w:val="00C314F9"/>
    <w:rsid w:val="00C51C21"/>
    <w:rsid w:val="00C62068"/>
    <w:rsid w:val="00C664DD"/>
    <w:rsid w:val="00C77858"/>
    <w:rsid w:val="00C874E8"/>
    <w:rsid w:val="00C94C1A"/>
    <w:rsid w:val="00CD272C"/>
    <w:rsid w:val="00CE1E31"/>
    <w:rsid w:val="00CF6719"/>
    <w:rsid w:val="00D00B45"/>
    <w:rsid w:val="00D07F41"/>
    <w:rsid w:val="00D13E0B"/>
    <w:rsid w:val="00D14BB1"/>
    <w:rsid w:val="00D42ABE"/>
    <w:rsid w:val="00D53FAF"/>
    <w:rsid w:val="00D5429E"/>
    <w:rsid w:val="00D5676E"/>
    <w:rsid w:val="00D96232"/>
    <w:rsid w:val="00DB2F7A"/>
    <w:rsid w:val="00DB45C4"/>
    <w:rsid w:val="00DD1E91"/>
    <w:rsid w:val="00DD364A"/>
    <w:rsid w:val="00DD5469"/>
    <w:rsid w:val="00DE7052"/>
    <w:rsid w:val="00DE7AD4"/>
    <w:rsid w:val="00DF355E"/>
    <w:rsid w:val="00DF4E1C"/>
    <w:rsid w:val="00DF5747"/>
    <w:rsid w:val="00E00B30"/>
    <w:rsid w:val="00E434C4"/>
    <w:rsid w:val="00E6419F"/>
    <w:rsid w:val="00E75399"/>
    <w:rsid w:val="00E81C87"/>
    <w:rsid w:val="00E926EA"/>
    <w:rsid w:val="00E95DF9"/>
    <w:rsid w:val="00EA0E02"/>
    <w:rsid w:val="00EC2FC5"/>
    <w:rsid w:val="00EE05A8"/>
    <w:rsid w:val="00EE7D30"/>
    <w:rsid w:val="00EF0798"/>
    <w:rsid w:val="00F00D0E"/>
    <w:rsid w:val="00F16EF5"/>
    <w:rsid w:val="00F33C20"/>
    <w:rsid w:val="00F36316"/>
    <w:rsid w:val="00F608B9"/>
    <w:rsid w:val="00F66632"/>
    <w:rsid w:val="00F7515E"/>
    <w:rsid w:val="00F8535C"/>
    <w:rsid w:val="00F86C22"/>
    <w:rsid w:val="00FB3177"/>
    <w:rsid w:val="00FB72B7"/>
    <w:rsid w:val="00FD0304"/>
    <w:rsid w:val="00FE5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356ED7"/>
  <w15:docId w15:val="{EEC8AEEB-185F-834B-A64C-2394AE6A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E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0E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0E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0E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0E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0E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0E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0E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0E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E02"/>
    <w:rPr>
      <w:rFonts w:eastAsiaTheme="majorEastAsia" w:cstheme="majorBidi"/>
      <w:color w:val="272727" w:themeColor="text1" w:themeTint="D8"/>
    </w:rPr>
  </w:style>
  <w:style w:type="paragraph" w:styleId="Title">
    <w:name w:val="Title"/>
    <w:basedOn w:val="Normal"/>
    <w:next w:val="Normal"/>
    <w:link w:val="TitleChar"/>
    <w:uiPriority w:val="10"/>
    <w:qFormat/>
    <w:rsid w:val="00EA0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E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E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E02"/>
    <w:pPr>
      <w:spacing w:before="160"/>
      <w:jc w:val="center"/>
    </w:pPr>
    <w:rPr>
      <w:i/>
      <w:iCs/>
      <w:color w:val="404040" w:themeColor="text1" w:themeTint="BF"/>
    </w:rPr>
  </w:style>
  <w:style w:type="character" w:customStyle="1" w:styleId="QuoteChar">
    <w:name w:val="Quote Char"/>
    <w:basedOn w:val="DefaultParagraphFont"/>
    <w:link w:val="Quote"/>
    <w:uiPriority w:val="29"/>
    <w:rsid w:val="00EA0E02"/>
    <w:rPr>
      <w:i/>
      <w:iCs/>
      <w:color w:val="404040" w:themeColor="text1" w:themeTint="BF"/>
    </w:rPr>
  </w:style>
  <w:style w:type="paragraph" w:styleId="ListParagraph">
    <w:name w:val="List Paragraph"/>
    <w:basedOn w:val="Normal"/>
    <w:uiPriority w:val="34"/>
    <w:qFormat/>
    <w:rsid w:val="00EA0E02"/>
    <w:pPr>
      <w:ind w:left="720"/>
      <w:contextualSpacing/>
    </w:pPr>
  </w:style>
  <w:style w:type="character" w:styleId="IntenseEmphasis">
    <w:name w:val="Intense Emphasis"/>
    <w:basedOn w:val="DefaultParagraphFont"/>
    <w:uiPriority w:val="21"/>
    <w:qFormat/>
    <w:rsid w:val="00EA0E02"/>
    <w:rPr>
      <w:i/>
      <w:iCs/>
      <w:color w:val="0F4761" w:themeColor="accent1" w:themeShade="BF"/>
    </w:rPr>
  </w:style>
  <w:style w:type="paragraph" w:styleId="IntenseQuote">
    <w:name w:val="Intense Quote"/>
    <w:basedOn w:val="Normal"/>
    <w:next w:val="Normal"/>
    <w:link w:val="IntenseQuoteChar"/>
    <w:uiPriority w:val="30"/>
    <w:qFormat/>
    <w:rsid w:val="00EA0E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E02"/>
    <w:rPr>
      <w:i/>
      <w:iCs/>
      <w:color w:val="0F4761" w:themeColor="accent1" w:themeShade="BF"/>
    </w:rPr>
  </w:style>
  <w:style w:type="character" w:styleId="IntenseReference">
    <w:name w:val="Intense Reference"/>
    <w:basedOn w:val="DefaultParagraphFont"/>
    <w:uiPriority w:val="32"/>
    <w:qFormat/>
    <w:rsid w:val="00EA0E02"/>
    <w:rPr>
      <w:b/>
      <w:bCs/>
      <w:smallCaps/>
      <w:color w:val="0F4761" w:themeColor="accent1" w:themeShade="BF"/>
      <w:spacing w:val="5"/>
    </w:rPr>
  </w:style>
  <w:style w:type="character" w:styleId="Hyperlink">
    <w:name w:val="Hyperlink"/>
    <w:basedOn w:val="DefaultParagraphFont"/>
    <w:uiPriority w:val="99"/>
    <w:unhideWhenUsed/>
    <w:rsid w:val="001C1A81"/>
    <w:rPr>
      <w:color w:val="467886" w:themeColor="hyperlink"/>
      <w:u w:val="single"/>
    </w:rPr>
  </w:style>
  <w:style w:type="character" w:customStyle="1" w:styleId="UnresolvedMention1">
    <w:name w:val="Unresolved Mention1"/>
    <w:basedOn w:val="DefaultParagraphFont"/>
    <w:uiPriority w:val="99"/>
    <w:semiHidden/>
    <w:unhideWhenUsed/>
    <w:rsid w:val="001C1A81"/>
    <w:rPr>
      <w:color w:val="605E5C"/>
      <w:shd w:val="clear" w:color="auto" w:fill="E1DFDD"/>
    </w:rPr>
  </w:style>
  <w:style w:type="character" w:styleId="CommentReference">
    <w:name w:val="annotation reference"/>
    <w:basedOn w:val="DefaultParagraphFont"/>
    <w:uiPriority w:val="99"/>
    <w:semiHidden/>
    <w:unhideWhenUsed/>
    <w:rsid w:val="001E5953"/>
    <w:rPr>
      <w:sz w:val="16"/>
      <w:szCs w:val="16"/>
    </w:rPr>
  </w:style>
  <w:style w:type="paragraph" w:styleId="CommentText">
    <w:name w:val="annotation text"/>
    <w:basedOn w:val="Normal"/>
    <w:link w:val="CommentTextChar"/>
    <w:uiPriority w:val="99"/>
    <w:unhideWhenUsed/>
    <w:rsid w:val="001E5953"/>
    <w:pPr>
      <w:spacing w:line="240" w:lineRule="auto"/>
    </w:pPr>
    <w:rPr>
      <w:sz w:val="20"/>
      <w:szCs w:val="20"/>
    </w:rPr>
  </w:style>
  <w:style w:type="character" w:customStyle="1" w:styleId="CommentTextChar">
    <w:name w:val="Comment Text Char"/>
    <w:basedOn w:val="DefaultParagraphFont"/>
    <w:link w:val="CommentText"/>
    <w:uiPriority w:val="99"/>
    <w:rsid w:val="001E5953"/>
    <w:rPr>
      <w:sz w:val="20"/>
      <w:szCs w:val="20"/>
    </w:rPr>
  </w:style>
  <w:style w:type="paragraph" w:styleId="CommentSubject">
    <w:name w:val="annotation subject"/>
    <w:basedOn w:val="CommentText"/>
    <w:next w:val="CommentText"/>
    <w:link w:val="CommentSubjectChar"/>
    <w:uiPriority w:val="99"/>
    <w:semiHidden/>
    <w:unhideWhenUsed/>
    <w:rsid w:val="001E5953"/>
    <w:rPr>
      <w:b/>
      <w:bCs/>
    </w:rPr>
  </w:style>
  <w:style w:type="character" w:customStyle="1" w:styleId="CommentSubjectChar">
    <w:name w:val="Comment Subject Char"/>
    <w:basedOn w:val="CommentTextChar"/>
    <w:link w:val="CommentSubject"/>
    <w:uiPriority w:val="99"/>
    <w:semiHidden/>
    <w:rsid w:val="001E5953"/>
    <w:rPr>
      <w:b/>
      <w:bCs/>
      <w:sz w:val="20"/>
      <w:szCs w:val="20"/>
    </w:rPr>
  </w:style>
  <w:style w:type="paragraph" w:styleId="Revision">
    <w:name w:val="Revision"/>
    <w:hidden/>
    <w:uiPriority w:val="99"/>
    <w:semiHidden/>
    <w:rsid w:val="00F66632"/>
    <w:pPr>
      <w:spacing w:after="0" w:line="240" w:lineRule="auto"/>
    </w:pPr>
  </w:style>
  <w:style w:type="paragraph" w:styleId="EndnoteText">
    <w:name w:val="endnote text"/>
    <w:basedOn w:val="Normal"/>
    <w:link w:val="EndnoteTextChar"/>
    <w:uiPriority w:val="99"/>
    <w:semiHidden/>
    <w:unhideWhenUsed/>
    <w:rsid w:val="00F666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6632"/>
    <w:rPr>
      <w:sz w:val="20"/>
      <w:szCs w:val="20"/>
    </w:rPr>
  </w:style>
  <w:style w:type="character" w:styleId="EndnoteReference">
    <w:name w:val="endnote reference"/>
    <w:basedOn w:val="DefaultParagraphFont"/>
    <w:uiPriority w:val="99"/>
    <w:semiHidden/>
    <w:unhideWhenUsed/>
    <w:rsid w:val="00F66632"/>
    <w:rPr>
      <w:vertAlign w:val="superscript"/>
    </w:rPr>
  </w:style>
  <w:style w:type="paragraph" w:styleId="BalloonText">
    <w:name w:val="Balloon Text"/>
    <w:basedOn w:val="Normal"/>
    <w:link w:val="BalloonTextChar"/>
    <w:uiPriority w:val="99"/>
    <w:semiHidden/>
    <w:unhideWhenUsed/>
    <w:rsid w:val="003B66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684"/>
    <w:rPr>
      <w:rFonts w:ascii="Lucida Grande" w:hAnsi="Lucida Grande" w:cs="Lucida Grande"/>
      <w:sz w:val="18"/>
      <w:szCs w:val="18"/>
    </w:rPr>
  </w:style>
  <w:style w:type="character" w:styleId="UnresolvedMention">
    <w:name w:val="Unresolved Mention"/>
    <w:basedOn w:val="DefaultParagraphFont"/>
    <w:uiPriority w:val="99"/>
    <w:semiHidden/>
    <w:unhideWhenUsed/>
    <w:rsid w:val="000D4A71"/>
    <w:rPr>
      <w:color w:val="605E5C"/>
      <w:shd w:val="clear" w:color="auto" w:fill="E1DFDD"/>
    </w:rPr>
  </w:style>
  <w:style w:type="character" w:styleId="FollowedHyperlink">
    <w:name w:val="FollowedHyperlink"/>
    <w:basedOn w:val="DefaultParagraphFont"/>
    <w:uiPriority w:val="99"/>
    <w:semiHidden/>
    <w:unhideWhenUsed/>
    <w:rsid w:val="00C94C1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18277">
      <w:bodyDiv w:val="1"/>
      <w:marLeft w:val="0"/>
      <w:marRight w:val="0"/>
      <w:marTop w:val="0"/>
      <w:marBottom w:val="0"/>
      <w:divBdr>
        <w:top w:val="none" w:sz="0" w:space="0" w:color="auto"/>
        <w:left w:val="none" w:sz="0" w:space="0" w:color="auto"/>
        <w:bottom w:val="none" w:sz="0" w:space="0" w:color="auto"/>
        <w:right w:val="none" w:sz="0" w:space="0" w:color="auto"/>
      </w:divBdr>
    </w:div>
    <w:div w:id="176214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dropbox.com/scl/fo/jakl3zy8nj6xi96ig1wh2/ABHVe-0yu6SAvKXqveMP7HE?rlkey=9s0gttcfxplg7vyt9holw7xjh&amp;st=oraz3itf&amp;dl=0"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99C1A-1A46-0740-9628-E4C9FA29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Lally</dc:creator>
  <cp:keywords/>
  <dc:description/>
  <cp:lastModifiedBy>Kate Wolstenholme (SCVA - Staff)</cp:lastModifiedBy>
  <cp:revision>2</cp:revision>
  <cp:lastPrinted>2026-02-03T17:10:00Z</cp:lastPrinted>
  <dcterms:created xsi:type="dcterms:W3CDTF">2026-02-26T11:13:00Z</dcterms:created>
  <dcterms:modified xsi:type="dcterms:W3CDTF">2026-02-26T11:13:00Z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427000913</vt:i4>
  </property>
  <property fmtid="{D5CDD505-2E9C-101B-9397-08002B2CF9AE}" pid="3" name="_NewReviewCycle">
    <vt:lpwstr/>
  </property>
  <property fmtid="{D5CDD505-2E9C-101B-9397-08002B2CF9AE}" pid="4" name="_EmailSubject">
    <vt:lpwstr>PR of Play Power for approval</vt:lpwstr>
  </property>
  <property fmtid="{D5CDD505-2E9C-101B-9397-08002B2CF9AE}" pid="5" name="_AuthorEmail">
    <vt:lpwstr>Tania.Moore@uea.ac.uk</vt:lpwstr>
  </property>
  <property fmtid="{D5CDD505-2E9C-101B-9397-08002B2CF9AE}" pid="6" name="_AuthorEmailDisplayName">
    <vt:lpwstr>Tania Moore (SCVA - Staff)</vt:lpwstr>
  </property>
  <property fmtid="{D5CDD505-2E9C-101B-9397-08002B2CF9AE}" pid="7" name="_ReviewingToolsShownOnce">
    <vt:lpwstr/>
  </property>
</Properties>
</file>